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 xml:space="preserve">TUESDAY </w:t>
            </w:r>
            <w:r>
              <w:rPr>
                <w:rFonts w:eastAsia="Calibri" w:cs="Calibri"/>
                <w:b/>
                <w:bCs/>
                <w:color w:val="000000"/>
                <w:kern w:val="0"/>
                <w:sz w:val="18"/>
                <w:szCs w:val="18"/>
                <w:u w:val="none" w:color="000000"/>
                <w:lang w:val="en-US" w:eastAsia="en-GB" w:bidi="ar-SA"/>
              </w:rPr>
              <w:t>11</w:t>
            </w:r>
            <w:r>
              <w:rPr>
                <w:rFonts w:eastAsia="Calibri" w:cs="Calibri"/>
                <w:b/>
                <w:bCs/>
                <w:color w:val="000000"/>
                <w:kern w:val="0"/>
                <w:sz w:val="18"/>
                <w:szCs w:val="18"/>
                <w:u w:val="none" w:color="000000"/>
                <w:vertAlign w:val="superscript"/>
                <w:lang w:val="en-US" w:eastAsia="en-GB" w:bidi="ar-SA"/>
              </w:rPr>
              <w:t>th</w:t>
            </w:r>
            <w:r>
              <w:rPr>
                <w:rFonts w:eastAsia="Calibri" w:cs="Calibri"/>
                <w:b/>
                <w:bCs/>
                <w:color w:val="000000"/>
                <w:kern w:val="0"/>
                <w:sz w:val="18"/>
                <w:szCs w:val="18"/>
                <w:u w:val="none" w:color="000000"/>
                <w:lang w:val="en-US" w:eastAsia="en-GB" w:bidi="ar-SA"/>
              </w:rPr>
              <w:t xml:space="preserve"> April</w:t>
            </w:r>
            <w:r>
              <w:rPr>
                <w:b/>
                <w:bCs/>
                <w:sz w:val="18"/>
                <w:szCs w:val="18"/>
              </w:rPr>
              <w:t xml:space="preserve"> 2023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 xml:space="preserve">To receive apologies for absence.  </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Councillors are asked to agree the Minutes of the Parish Council meetings held on Monday 13</w:t>
      </w:r>
      <w:r>
        <w:rPr>
          <w:sz w:val="18"/>
          <w:szCs w:val="18"/>
          <w:vertAlign w:val="superscript"/>
        </w:rPr>
        <w:t>th</w:t>
      </w:r>
      <w:r>
        <w:rPr>
          <w:sz w:val="18"/>
          <w:szCs w:val="18"/>
        </w:rPr>
        <w:t xml:space="preserve"> March</w:t>
      </w:r>
      <w:r>
        <w:rPr>
          <w:rFonts w:eastAsia="Calibri" w:cs="Calibri"/>
          <w:color w:val="000000"/>
          <w:kern w:val="0"/>
          <w:sz w:val="18"/>
          <w:szCs w:val="18"/>
          <w:u w:val="none" w:color="000000"/>
          <w:lang w:val="en-US" w:eastAsia="en-GB" w:bidi="ar-SA"/>
        </w:rPr>
        <w:t xml:space="preserve"> 2023</w:t>
      </w:r>
      <w:r>
        <w:rPr>
          <w:sz w:val="18"/>
          <w:szCs w:val="18"/>
        </w:rPr>
        <w:t xml:space="preserve">, as a true and accurate account of the proceedings of the meetings. </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6.</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6.1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March</w:t>
      </w:r>
      <w:r>
        <w:rPr>
          <w:i w:val="false"/>
          <w:iCs w:val="false"/>
          <w:color w:val="000000"/>
          <w:sz w:val="18"/>
          <w:szCs w:val="18"/>
        </w:rPr>
        <w:t>, the current account balance was £</w:t>
      </w:r>
      <w:r>
        <w:rPr>
          <w:rFonts w:eastAsia="Calibri" w:cs="Calibri"/>
          <w:i w:val="false"/>
          <w:iCs w:val="false"/>
          <w:color w:val="000000"/>
          <w:kern w:val="0"/>
          <w:sz w:val="18"/>
          <w:szCs w:val="18"/>
          <w:u w:val="none" w:color="000000"/>
          <w:lang w:val="en-US" w:eastAsia="en-GB" w:bidi="ar-SA"/>
        </w:rPr>
        <w:t>18,747.85</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732.64</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18,015.21</w:t>
      </w:r>
      <w:r>
        <w:rPr>
          <w:i w:val="false"/>
          <w:iCs w:val="false"/>
          <w:color w:val="000000"/>
          <w:sz w:val="18"/>
          <w:szCs w:val="18"/>
        </w:rPr>
        <w:t>. Broken down as follows: Playground H&amp;S funds £3,000.00, Ditches funds £2,000.00, Playground funds £</w:t>
      </w:r>
      <w:r>
        <w:rPr>
          <w:rFonts w:eastAsia="Calibri" w:cs="Calibri"/>
          <w:i w:val="false"/>
          <w:iCs w:val="false"/>
          <w:color w:val="000000"/>
          <w:kern w:val="0"/>
          <w:sz w:val="18"/>
          <w:szCs w:val="18"/>
          <w:u w:val="none" w:color="000000"/>
          <w:lang w:val="en-US" w:eastAsia="en-GB" w:bidi="ar-SA"/>
        </w:rPr>
        <w:t>2,305.52</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10,709.69</w:t>
      </w:r>
      <w:r>
        <w:rPr>
          <w:i w:val="false"/>
          <w:iCs w:val="false"/>
          <w:color w:val="000000"/>
          <w:sz w:val="18"/>
          <w:szCs w:val="18"/>
        </w:rPr>
        <w:t>. PC deposit account £10,</w:t>
      </w:r>
      <w:r>
        <w:rPr>
          <w:rFonts w:eastAsia="Calibri" w:cs="Calibri"/>
          <w:i w:val="false"/>
          <w:iCs w:val="false"/>
          <w:color w:val="000000"/>
          <w:kern w:val="0"/>
          <w:sz w:val="18"/>
          <w:szCs w:val="18"/>
          <w:u w:val="none" w:color="000000"/>
          <w:lang w:val="en-US" w:eastAsia="en-GB" w:bidi="ar-SA"/>
        </w:rPr>
        <w:t>109.15</w:t>
      </w:r>
      <w:r>
        <w:rPr>
          <w:i w:val="false"/>
          <w:iCs w:val="false"/>
          <w:color w:val="000000"/>
          <w:sz w:val="18"/>
          <w:szCs w:val="18"/>
        </w:rPr>
        <w:t>.</w:t>
      </w:r>
    </w:p>
    <w:p>
      <w:pPr>
        <w:pStyle w:val="BodyA"/>
        <w:spacing w:before="0" w:after="0"/>
        <w:ind w:left="720" w:hanging="720"/>
        <w:jc w:val="both"/>
        <w:rPr>
          <w:color w:val="auto"/>
          <w:sz w:val="18"/>
          <w:szCs w:val="18"/>
        </w:rPr>
      </w:pPr>
      <w:r>
        <w:rPr>
          <w:color w:val="auto"/>
          <w:sz w:val="18"/>
          <w:szCs w:val="18"/>
        </w:rPr>
        <w:t>6.2</w:t>
        <w:tab/>
        <w:t>Review of BACS payments.</w:t>
      </w:r>
    </w:p>
    <w:p>
      <w:pPr>
        <w:pStyle w:val="BodyA"/>
        <w:spacing w:before="0" w:after="0"/>
        <w:ind w:left="720" w:hanging="720"/>
        <w:jc w:val="both"/>
        <w:rPr>
          <w:color w:val="auto"/>
          <w:sz w:val="18"/>
          <w:szCs w:val="18"/>
        </w:rPr>
      </w:pPr>
      <w:r>
        <w:rPr>
          <w:color w:val="auto"/>
          <w:sz w:val="18"/>
          <w:szCs w:val="18"/>
        </w:rPr>
        <w:t>6.4</w:t>
        <w:tab/>
      </w:r>
      <w:r>
        <w:rPr>
          <w:rFonts w:eastAsia="Calibri" w:cs="Calibri"/>
          <w:color w:val="auto"/>
          <w:kern w:val="0"/>
          <w:sz w:val="18"/>
          <w:szCs w:val="18"/>
          <w:u w:val="none" w:color="000000"/>
          <w:lang w:val="en-US" w:eastAsia="en-GB" w:bidi="ar-SA"/>
        </w:rPr>
        <w:t xml:space="preserve">Permission required to engage JK Bookkeeping and independent Auditor for Year End Accounts. </w:t>
      </w:r>
    </w:p>
    <w:p>
      <w:pPr>
        <w:pStyle w:val="BodyA"/>
        <w:spacing w:before="0" w:after="0"/>
        <w:ind w:left="720" w:hanging="720"/>
        <w:jc w:val="both"/>
        <w:rPr>
          <w:color w:val="auto"/>
          <w:sz w:val="18"/>
          <w:szCs w:val="18"/>
        </w:rPr>
      </w:pPr>
      <w:r>
        <w:rPr>
          <w:color w:val="auto"/>
          <w:sz w:val="18"/>
          <w:szCs w:val="18"/>
        </w:rPr>
      </w:r>
    </w:p>
    <w:p>
      <w:pPr>
        <w:pStyle w:val="BodyA"/>
        <w:spacing w:before="0" w:after="0"/>
        <w:ind w:left="720" w:hanging="720"/>
        <w:jc w:val="both"/>
        <w:rPr>
          <w:b/>
          <w:b/>
          <w:color w:val="auto"/>
          <w:sz w:val="18"/>
          <w:szCs w:val="18"/>
        </w:rPr>
      </w:pPr>
      <w:r>
        <w:rPr>
          <w:b/>
          <w:color w:val="auto"/>
          <w:sz w:val="18"/>
          <w:szCs w:val="18"/>
        </w:rPr>
        <w:t>7.</w:t>
        <w:tab/>
        <w:t>PLANNING APPLICATIONS/PROPERTY</w:t>
      </w:r>
    </w:p>
    <w:p>
      <w:pPr>
        <w:pStyle w:val="BodyA"/>
        <w:spacing w:before="0" w:after="0"/>
        <w:ind w:left="720" w:hanging="720"/>
        <w:jc w:val="both"/>
        <w:rPr>
          <w:color w:val="auto"/>
          <w:sz w:val="18"/>
          <w:szCs w:val="18"/>
        </w:rPr>
      </w:pPr>
      <w:r>
        <w:rPr>
          <w:color w:val="auto"/>
          <w:sz w:val="18"/>
          <w:szCs w:val="18"/>
        </w:rPr>
        <w:t>7.1</w:t>
        <w:tab/>
        <w:t>Decisions:</w:t>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ab/>
      </w:r>
      <w:r>
        <w:rPr>
          <w:rFonts w:eastAsia="Calibri" w:cs="Calibri"/>
          <w:b w:val="false"/>
          <w:i w:val="false"/>
          <w:caps w:val="false"/>
          <w:smallCaps w:val="false"/>
          <w:color w:val="auto"/>
          <w:spacing w:val="0"/>
          <w:kern w:val="0"/>
          <w:sz w:val="18"/>
          <w:szCs w:val="18"/>
          <w:u w:val="none" w:color="000000"/>
          <w:lang w:val="en-US" w:eastAsia="en-GB" w:bidi="ar-SA"/>
        </w:rPr>
        <w:t xml:space="preserve">UTT/23/0077/HHF – 1 The Kangels, Langley Upper Green – AWAITING DECISION </w:t>
      </w:r>
    </w:p>
    <w:p>
      <w:pPr>
        <w:pStyle w:val="BodyA"/>
        <w:spacing w:before="0" w:after="0"/>
        <w:ind w:left="720" w:hanging="720"/>
        <w:jc w:val="both"/>
        <w:rPr>
          <w:rFonts w:ascii="Calibri" w:hAnsi="Calibri"/>
        </w:rPr>
      </w:pPr>
      <w:r>
        <w:rPr>
          <w:rFonts w:eastAsia="Calibri" w:cs="Calibri"/>
          <w:b w:val="false"/>
          <w:i w:val="false"/>
          <w:caps w:val="false"/>
          <w:smallCaps w:val="false"/>
          <w:color w:val="auto"/>
          <w:spacing w:val="0"/>
          <w:kern w:val="0"/>
          <w:sz w:val="18"/>
          <w:szCs w:val="18"/>
          <w:u w:val="none" w:color="000000"/>
          <w:lang w:val="en-US" w:eastAsia="en-GB" w:bidi="ar-SA"/>
        </w:rPr>
        <w:tab/>
        <w:t xml:space="preserve">UTT/22/0997/HHF – Fleet Cottage – APPEAL DISMISSED </w:t>
      </w:r>
    </w:p>
    <w:p>
      <w:pPr>
        <w:pStyle w:val="BodyA"/>
        <w:spacing w:before="0" w:after="0"/>
        <w:ind w:left="720" w:hanging="720"/>
        <w:jc w:val="both"/>
        <w:rPr>
          <w:rFonts w:ascii="Calibri" w:hAnsi="Calibri"/>
        </w:rPr>
      </w:pPr>
      <w:r>
        <w:rPr>
          <w:rFonts w:eastAsia="Calibri" w:cs="Calibri"/>
          <w:b w:val="false"/>
          <w:i w:val="false"/>
          <w:caps w:val="false"/>
          <w:smallCaps w:val="false"/>
          <w:color w:val="auto"/>
          <w:spacing w:val="0"/>
          <w:kern w:val="0"/>
          <w:sz w:val="18"/>
          <w:szCs w:val="18"/>
          <w:u w:val="none" w:color="000000"/>
          <w:lang w:val="en-US" w:eastAsia="en-GB" w:bidi="ar-SA"/>
        </w:rPr>
        <w:tab/>
        <w:t xml:space="preserve">UTT/23/0420/FUL (and LB) – The Bull, Langley Lower Green </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7.2</w:t>
        <w:tab/>
        <w:t>Applications:</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ab/>
        <w:t xml:space="preserve">UTT/23/0650/HHF – New Farm, Waterwick Hill </w:t>
      </w:r>
      <w:r>
        <w:rPr>
          <w:rFonts w:eastAsia="Calibri" w:cs="Calibri"/>
          <w:b w:val="false"/>
          <w:i w:val="false"/>
          <w:caps w:val="false"/>
          <w:smallCaps w:val="false"/>
          <w:color w:val="auto"/>
          <w:spacing w:val="0"/>
          <w:kern w:val="0"/>
          <w:sz w:val="18"/>
          <w:szCs w:val="18"/>
          <w:u w:val="none" w:color="000000"/>
          <w:lang w:val="en-US" w:eastAsia="en-GB" w:bidi="ar-SA"/>
        </w:rPr>
        <w:tab/>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ab/>
      </w:r>
      <w:r>
        <w:rPr>
          <w:color w:val="auto"/>
          <w:sz w:val="18"/>
          <w:szCs w:val="18"/>
        </w:rPr>
        <w:t xml:space="preserve"> </w:t>
        <w:tab/>
      </w:r>
    </w:p>
    <w:p>
      <w:pPr>
        <w:pStyle w:val="BodyA"/>
        <w:spacing w:before="0" w:after="0"/>
        <w:ind w:left="720" w:hanging="720"/>
        <w:jc w:val="both"/>
        <w:rPr>
          <w:sz w:val="18"/>
          <w:szCs w:val="18"/>
        </w:rPr>
      </w:pPr>
      <w:r>
        <w:rPr>
          <w:b/>
          <w:bCs/>
          <w:sz w:val="18"/>
          <w:szCs w:val="18"/>
        </w:rPr>
        <w:t>8.</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8.1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10.</w:t>
        <w:tab/>
        <w:t>LOCAL ENVIRONMENT</w:t>
      </w:r>
    </w:p>
    <w:p>
      <w:pPr>
        <w:pStyle w:val="BodyA"/>
        <w:spacing w:before="0" w:after="0"/>
        <w:jc w:val="both"/>
        <w:rPr>
          <w:sz w:val="18"/>
          <w:szCs w:val="18"/>
        </w:rPr>
      </w:pPr>
      <w:r>
        <w:rPr>
          <w:sz w:val="18"/>
          <w:szCs w:val="18"/>
        </w:rPr>
        <w:t>10.1</w:t>
        <w:tab/>
        <w:t>Trees / Verges / Grass cutting / Ditches</w:t>
      </w:r>
    </w:p>
    <w:p>
      <w:pPr>
        <w:pStyle w:val="BodyA"/>
        <w:spacing w:before="0" w:after="0"/>
        <w:jc w:val="both"/>
        <w:rPr>
          <w:sz w:val="18"/>
          <w:szCs w:val="18"/>
        </w:rPr>
      </w:pPr>
      <w:r>
        <w:rPr>
          <w:sz w:val="18"/>
          <w:szCs w:val="18"/>
        </w:rPr>
        <w:t>10.2</w:t>
        <w:tab/>
      </w:r>
      <w:r>
        <w:rPr>
          <w:rFonts w:eastAsia="Calibri" w:cs="Calibri"/>
          <w:color w:val="000000"/>
          <w:kern w:val="0"/>
          <w:sz w:val="18"/>
          <w:szCs w:val="18"/>
          <w:u w:val="none" w:color="000000"/>
          <w:lang w:val="en-US" w:eastAsia="en-GB" w:bidi="ar-SA"/>
        </w:rPr>
        <w:t>Safety on the Village Green</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10.3</w:t>
        <w:tab/>
        <w:t xml:space="preserve">Defib status </w:t>
      </w:r>
    </w:p>
    <w:p>
      <w:pPr>
        <w:pStyle w:val="BodyA"/>
        <w:spacing w:before="0" w:after="0"/>
        <w:jc w:val="both"/>
        <w:rPr>
          <w:color w:val="000000"/>
        </w:rPr>
      </w:pPr>
      <w:r>
        <w:rPr>
          <w:bCs/>
          <w:color w:val="000000"/>
          <w:sz w:val="18"/>
          <w:szCs w:val="18"/>
          <w:shd w:fill="FFFFFF" w:val="clear"/>
        </w:rPr>
        <w:t>10.4</w:t>
        <w:tab/>
        <w:t xml:space="preserve">Coronation </w:t>
      </w:r>
    </w:p>
    <w:p>
      <w:pPr>
        <w:pStyle w:val="BodyA"/>
        <w:spacing w:before="0" w:after="0"/>
        <w:jc w:val="both"/>
        <w:rPr>
          <w:color w:val="000000"/>
        </w:rPr>
      </w:pPr>
      <w:r>
        <w:rPr>
          <w:bCs/>
          <w:color w:val="000000"/>
          <w:sz w:val="18"/>
          <w:szCs w:val="18"/>
          <w:shd w:fill="FFFFFF" w:val="clear"/>
        </w:rPr>
        <w:t>10.5</w:t>
        <w:tab/>
        <w:t>Local elections 2023</w:t>
      </w:r>
    </w:p>
    <w:p>
      <w:pPr>
        <w:pStyle w:val="BodyA"/>
        <w:spacing w:before="0" w:after="0"/>
        <w:jc w:val="both"/>
        <w:rPr>
          <w:color w:val="000000"/>
        </w:rPr>
      </w:pPr>
      <w:r>
        <w:rPr>
          <w:color w:val="000000"/>
        </w:rPr>
      </w:r>
    </w:p>
    <w:p>
      <w:pPr>
        <w:pStyle w:val="BodyA"/>
        <w:spacing w:before="0" w:after="0"/>
        <w:jc w:val="both"/>
        <w:rPr>
          <w:color w:val="000000"/>
        </w:rPr>
      </w:pPr>
      <w:r>
        <w:rPr>
          <w:bCs/>
          <w:color w:val="000000"/>
          <w:sz w:val="18"/>
          <w:szCs w:val="18"/>
          <w:shd w:fill="FFFFFF" w:val="clear"/>
        </w:rPr>
        <w:t>10.6</w:t>
        <w:tab/>
      </w:r>
      <w:r>
        <w:rPr>
          <w:rFonts w:eastAsia="Calibri" w:cs="Calibri"/>
          <w:bCs/>
          <w:color w:val="000000"/>
          <w:kern w:val="0"/>
          <w:sz w:val="18"/>
          <w:szCs w:val="18"/>
          <w:u w:val="none" w:color="000000"/>
          <w:shd w:fill="FFFFFF" w:val="clear"/>
          <w:lang w:val="en-US" w:eastAsia="en-GB" w:bidi="ar-SA"/>
        </w:rPr>
        <w:t xml:space="preserve">Attendance at May meeting </w:t>
      </w:r>
    </w:p>
    <w:p>
      <w:pPr>
        <w:pStyle w:val="BodyA"/>
        <w:spacing w:before="0" w:after="0"/>
        <w:jc w:val="both"/>
        <w:rPr>
          <w:color w:val="000000"/>
        </w:rPr>
      </w:pPr>
      <w:r>
        <w:rPr>
          <w:bCs/>
          <w:color w:val="000000"/>
          <w:sz w:val="18"/>
          <w:szCs w:val="18"/>
          <w:shd w:fill="FFFFFF" w:val="clear"/>
        </w:rPr>
        <w:t>10.7</w:t>
        <w:tab/>
      </w:r>
      <w:r>
        <w:rPr>
          <w:rFonts w:eastAsia="Calibri" w:cs="Calibri"/>
          <w:bCs/>
          <w:color w:val="000000"/>
          <w:kern w:val="0"/>
          <w:sz w:val="18"/>
          <w:szCs w:val="18"/>
          <w:u w:val="none" w:color="000000"/>
          <w:shd w:fill="FFFFFF" w:val="clear"/>
          <w:lang w:val="en-US" w:eastAsia="en-GB" w:bidi="ar-SA"/>
        </w:rPr>
        <w:t xml:space="preserve">Permission to conduct Fete on the Village Green </w:t>
      </w:r>
    </w:p>
    <w:p>
      <w:pPr>
        <w:pStyle w:val="BodyA"/>
        <w:spacing w:before="0" w:after="0"/>
        <w:jc w:val="both"/>
        <w:rPr>
          <w:color w:val="000000"/>
        </w:rPr>
      </w:pPr>
      <w:r>
        <w:rPr>
          <w:bCs/>
          <w:color w:val="000000"/>
          <w:sz w:val="18"/>
          <w:szCs w:val="18"/>
          <w:shd w:fill="FFFFFF" w:val="clear"/>
        </w:rPr>
        <w:t>10.8</w:t>
        <w:tab/>
      </w:r>
      <w:r>
        <w:rPr>
          <w:rFonts w:eastAsia="Calibri" w:cs="Calibri"/>
          <w:bCs/>
          <w:color w:val="000000"/>
          <w:kern w:val="0"/>
          <w:sz w:val="18"/>
          <w:szCs w:val="18"/>
          <w:u w:val="none" w:color="000000"/>
          <w:shd w:fill="FFFFFF" w:val="clear"/>
          <w:lang w:val="en-US" w:eastAsia="en-GB" w:bidi="ar-SA"/>
        </w:rPr>
        <w:t xml:space="preserve">Deed of Grant requested by parishioner to </w:t>
      </w:r>
      <w:r>
        <w:rPr>
          <w:rFonts w:eastAsia="Calibri" w:cs="Calibri"/>
          <w:bCs/>
          <w:color w:val="000000"/>
          <w:kern w:val="0"/>
          <w:sz w:val="18"/>
          <w:szCs w:val="18"/>
          <w:u w:val="none" w:color="000000"/>
          <w:shd w:fill="FFFFFF" w:val="clear"/>
          <w:lang w:val="en-GB" w:eastAsia="en-GB" w:bidi="ar-SA"/>
        </w:rPr>
        <w:t>formalise</w:t>
      </w:r>
      <w:r>
        <w:rPr>
          <w:rFonts w:eastAsia="Calibri" w:cs="Calibri"/>
          <w:bCs/>
          <w:color w:val="000000"/>
          <w:kern w:val="0"/>
          <w:sz w:val="18"/>
          <w:szCs w:val="18"/>
          <w:u w:val="none" w:color="000000"/>
          <w:shd w:fill="FFFFFF" w:val="clear"/>
          <w:lang w:val="en-US" w:eastAsia="en-GB" w:bidi="ar-SA"/>
        </w:rPr>
        <w:t xml:space="preserve"> current access to their land</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10.9</w:t>
        <w:tab/>
        <w:t>Concern from parishioner regarding possible scam website</w:t>
      </w:r>
    </w:p>
    <w:p>
      <w:pPr>
        <w:pStyle w:val="BodyA"/>
        <w:spacing w:before="0" w:after="0"/>
        <w:jc w:val="both"/>
        <w:rPr>
          <w:color w:val="000000"/>
        </w:rPr>
      </w:pPr>
      <w:r>
        <w:rPr>
          <w:rFonts w:eastAsia="Calibri" w:cs="Calibri"/>
          <w:bCs/>
          <w:color w:val="000000"/>
          <w:kern w:val="0"/>
          <w:sz w:val="18"/>
          <w:szCs w:val="18"/>
          <w:u w:val="none" w:color="000000"/>
          <w:shd w:fill="FFFFFF" w:val="clear"/>
          <w:lang w:val="en-US" w:eastAsia="en-GB" w:bidi="ar-SA"/>
        </w:rPr>
        <w:t>10.10</w:t>
        <w:tab/>
        <w:t xml:space="preserve">Hundred Parishes Society grant funding </w:t>
      </w:r>
    </w:p>
    <w:p>
      <w:pPr>
        <w:pStyle w:val="BodyA"/>
        <w:spacing w:before="0" w:after="0"/>
        <w:jc w:val="both"/>
        <w:rPr>
          <w:color w:val="000000"/>
        </w:rPr>
      </w:pPr>
      <w:r>
        <w:rPr>
          <w:color w:val="000000"/>
        </w:rPr>
      </w:r>
    </w:p>
    <w:p>
      <w:pPr>
        <w:pStyle w:val="BodyA"/>
        <w:spacing w:before="0" w:after="0"/>
        <w:ind w:left="720" w:hanging="720"/>
        <w:jc w:val="both"/>
        <w:rPr>
          <w:b/>
          <w:b/>
          <w:bCs/>
          <w:sz w:val="18"/>
          <w:szCs w:val="18"/>
        </w:rPr>
      </w:pPr>
      <w:r>
        <w:rPr>
          <w:b/>
          <w:bCs/>
          <w:sz w:val="18"/>
          <w:szCs w:val="18"/>
        </w:rPr>
        <w:t>11.</w:t>
        <w:tab/>
        <w:t>PLAYGROUND</w:t>
      </w:r>
    </w:p>
    <w:p>
      <w:pPr>
        <w:pStyle w:val="BodyA"/>
        <w:spacing w:before="0" w:after="0"/>
        <w:ind w:left="720" w:hanging="720"/>
        <w:jc w:val="both"/>
        <w:rPr>
          <w:sz w:val="18"/>
          <w:szCs w:val="18"/>
        </w:rPr>
      </w:pPr>
      <w:r>
        <w:rPr>
          <w:bCs/>
          <w:sz w:val="18"/>
          <w:szCs w:val="18"/>
        </w:rPr>
        <w:t>11.1</w:t>
        <w:tab/>
        <w:t>Playground update</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12.</w:t>
      </w:r>
      <w:r>
        <w:rPr>
          <w:sz w:val="18"/>
          <w:szCs w:val="18"/>
        </w:rPr>
        <w:tab/>
      </w:r>
      <w:r>
        <w:rPr>
          <w:b/>
          <w:bCs/>
          <w:sz w:val="18"/>
          <w:szCs w:val="18"/>
        </w:rPr>
        <w:t>DISTRICT AND COUNTY COUNCIL</w:t>
      </w:r>
    </w:p>
    <w:p>
      <w:pPr>
        <w:pStyle w:val="BodyA"/>
        <w:spacing w:before="0" w:after="0"/>
        <w:jc w:val="both"/>
        <w:rPr>
          <w:sz w:val="18"/>
          <w:szCs w:val="18"/>
        </w:rPr>
      </w:pPr>
      <w:r>
        <w:rPr>
          <w:sz w:val="18"/>
          <w:szCs w:val="18"/>
        </w:rPr>
        <w:t>12.1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13.</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13.1</w:t>
        <w:tab/>
        <w:t>Council to agree to the following BACS payments to be made:</w:t>
      </w:r>
    </w:p>
    <w:tbl>
      <w:tblPr>
        <w:tblW w:w="9272"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5"/>
        <w:gridCol w:w="1179"/>
        <w:gridCol w:w="1260"/>
      </w:tblGrid>
      <w:tr>
        <w:trPr>
          <w:trHeight w:val="537" w:hRule="atLeast"/>
        </w:trPr>
        <w:tc>
          <w:tcPr>
            <w:tcW w:w="927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April</w:t>
            </w:r>
            <w:r>
              <w:rPr>
                <w:rFonts w:eastAsia="Calibri" w:cs="Calibri"/>
                <w:b/>
                <w:bCs/>
                <w:color w:val="000000"/>
                <w:kern w:val="0"/>
                <w:sz w:val="22"/>
                <w:szCs w:val="22"/>
                <w:u w:val="none" w:color="000000"/>
                <w:lang w:val="en-US" w:eastAsia="en-GB" w:bidi="ar-SA"/>
              </w:rPr>
              <w:t xml:space="preserve"> 2023</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Sovereign Design &amp; Play Safety </w:t>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Installation of new playground equipment (paid in March) </w:t>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£1090.34</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Erica Williams</w:t>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Clerks salary</w:t>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£343.64</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cs="Calibri"/>
                <w:color w:val="000000"/>
                <w:sz w:val="22"/>
                <w:szCs w:val="22"/>
              </w:rPr>
            </w:pPr>
            <w:r>
              <w:rPr>
                <w:rFonts w:cs="Calibri" w:ascii="Calibri" w:hAnsi="Calibri"/>
                <w:color w:val="000000"/>
                <w:sz w:val="22"/>
                <w:szCs w:val="22"/>
              </w:rPr>
            </w:r>
          </w:p>
        </w:tc>
      </w:tr>
      <w:tr>
        <w:trPr>
          <w:trHeight w:val="47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79"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£1,433.98</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14.</w:t>
        <w:tab/>
        <w:t xml:space="preserve">MATTERS TO BE RAISED BY MEMBERS FOR THE NEXT AGENDA </w:t>
      </w:r>
    </w:p>
    <w:p>
      <w:pPr>
        <w:pStyle w:val="BodyA"/>
        <w:spacing w:lineRule="auto" w:line="240" w:before="0" w:after="0"/>
        <w:ind w:left="720" w:hanging="720"/>
        <w:rPr>
          <w:sz w:val="18"/>
          <w:szCs w:val="18"/>
        </w:rPr>
      </w:pPr>
      <w:r>
        <w:rPr>
          <w:sz w:val="18"/>
          <w:szCs w:val="18"/>
        </w:rPr>
        <w:t>14.1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15.</w:t>
        <w:tab/>
        <w:t>DATE OF NEXT MEETINGS</w:t>
      </w:r>
    </w:p>
    <w:p>
      <w:pPr>
        <w:pStyle w:val="BodyA"/>
        <w:spacing w:before="0" w:after="0"/>
        <w:ind w:left="720" w:hanging="720"/>
        <w:jc w:val="both"/>
        <w:rPr>
          <w:sz w:val="18"/>
          <w:szCs w:val="18"/>
        </w:rPr>
      </w:pPr>
      <w:r>
        <w:rPr>
          <w:sz w:val="18"/>
          <w:szCs w:val="18"/>
        </w:rPr>
        <w:t>15.1</w:t>
        <w:tab/>
        <w:t xml:space="preserve">The next meeting will be on </w:t>
      </w:r>
      <w:r>
        <w:rPr>
          <w:rFonts w:eastAsia="Calibri" w:cs="Calibri"/>
          <w:color w:val="000000"/>
          <w:kern w:val="0"/>
          <w:sz w:val="18"/>
          <w:szCs w:val="18"/>
          <w:u w:val="none" w:color="000000"/>
          <w:lang w:val="en-US" w:eastAsia="en-GB" w:bidi="ar-SA"/>
        </w:rPr>
        <w:t>Wednesday 10</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May 2023 </w:t>
      </w:r>
      <w:r>
        <w:rPr>
          <w:sz w:val="18"/>
          <w:szCs w:val="18"/>
        </w:rPr>
        <w:t xml:space="preserve">in Langley Community Centre.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Application>LibreOffice/7.1.1.2$Windows_X86_64 LibreOffice_project/fe0b08f4af1bacafe4c7ecc87ce55bb426164676</Application>
  <AppVersion>15.0000</AppVersion>
  <Pages>2</Pages>
  <Words>591</Words>
  <Characters>3166</Characters>
  <CharactersWithSpaces>3748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2023-04-03T12:21:00Z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