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 xml:space="preserve">Monday </w:t>
            </w:r>
            <w:r>
              <w:rPr>
                <w:b/>
                <w:bCs/>
                <w:sz w:val="18"/>
                <w:szCs w:val="18"/>
              </w:rPr>
              <w:t>13</w:t>
            </w:r>
            <w:r>
              <w:rPr>
                <w:b/>
                <w:bCs/>
                <w:sz w:val="18"/>
                <w:szCs w:val="18"/>
                <w:vertAlign w:val="superscript"/>
              </w:rPr>
              <w:t>th</w:t>
            </w:r>
            <w:r>
              <w:rPr>
                <w:b/>
                <w:bCs/>
                <w:sz w:val="18"/>
                <w:szCs w:val="18"/>
              </w:rPr>
              <w:t xml:space="preserve"> </w:t>
            </w:r>
            <w:r>
              <w:rPr>
                <w:rFonts w:eastAsia="Calibri" w:cs="Calibri"/>
                <w:b/>
                <w:bCs/>
                <w:color w:val="000000"/>
                <w:kern w:val="0"/>
                <w:sz w:val="18"/>
                <w:szCs w:val="18"/>
                <w:u w:val="none" w:color="000000"/>
                <w:lang w:val="en-US" w:eastAsia="en-GB" w:bidi="ar-SA"/>
              </w:rPr>
              <w:t>May</w:t>
            </w:r>
            <w:r>
              <w:rPr>
                <w:b/>
                <w:bCs/>
                <w:sz w:val="18"/>
                <w:szCs w:val="18"/>
              </w:rPr>
              <w:t xml:space="preserve"> 2024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 xml:space="preserve">Monday </w:t>
      </w:r>
      <w:r>
        <w:rPr>
          <w:rFonts w:eastAsia="Calibri" w:cs="Calibri"/>
          <w:color w:val="000000"/>
          <w:kern w:val="0"/>
          <w:sz w:val="18"/>
          <w:szCs w:val="18"/>
          <w:u w:val="none" w:color="000000"/>
          <w:lang w:val="en-US" w:eastAsia="en-GB" w:bidi="ar-SA"/>
        </w:rPr>
        <w:t>8</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w:t>
      </w:r>
      <w:r>
        <w:rPr>
          <w:rFonts w:eastAsia="Calibri" w:cs="Calibri"/>
          <w:color w:val="000000"/>
          <w:kern w:val="0"/>
          <w:sz w:val="18"/>
          <w:szCs w:val="18"/>
          <w:u w:val="none" w:color="000000"/>
          <w:lang w:val="en-US" w:eastAsia="en-GB" w:bidi="ar-SA"/>
        </w:rPr>
        <w:t>April</w:t>
      </w:r>
      <w:r>
        <w:rPr>
          <w:rFonts w:eastAsia="Calibri" w:cs="Calibri"/>
          <w:color w:val="000000"/>
          <w:kern w:val="0"/>
          <w:sz w:val="18"/>
          <w:szCs w:val="18"/>
          <w:u w:val="none" w:color="000000"/>
          <w:lang w:val="en-US" w:eastAsia="en-GB" w:bidi="ar-SA"/>
        </w:rPr>
        <w:t xml:space="preserve"> 2024</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April</w:t>
      </w:r>
      <w:r>
        <w:rPr>
          <w:i w:val="false"/>
          <w:iCs w:val="false"/>
          <w:color w:val="000000"/>
          <w:sz w:val="18"/>
          <w:szCs w:val="18"/>
        </w:rPr>
        <w:t>, the current account balance was £</w:t>
      </w:r>
      <w:r>
        <w:rPr>
          <w:i w:val="false"/>
          <w:iCs w:val="false"/>
          <w:color w:val="000000"/>
          <w:sz w:val="18"/>
          <w:szCs w:val="18"/>
        </w:rPr>
        <w:t>22,583.78 (1</w:t>
      </w:r>
      <w:r>
        <w:rPr>
          <w:i w:val="false"/>
          <w:iCs w:val="false"/>
          <w:color w:val="000000"/>
          <w:sz w:val="18"/>
          <w:szCs w:val="18"/>
          <w:vertAlign w:val="superscript"/>
        </w:rPr>
        <w:t>st</w:t>
      </w:r>
      <w:r>
        <w:rPr>
          <w:i w:val="false"/>
          <w:iCs w:val="false"/>
          <w:color w:val="000000"/>
          <w:sz w:val="18"/>
          <w:szCs w:val="18"/>
        </w:rPr>
        <w:t xml:space="preserve"> precept payment received of £8,500.00)</w:t>
      </w:r>
      <w:r>
        <w:rPr>
          <w:i w:val="false"/>
          <w:iCs w:val="false"/>
          <w:color w:val="000000"/>
          <w:sz w:val="18"/>
          <w:szCs w:val="18"/>
        </w:rPr>
        <w:t>. PC unpresented payments, £</w:t>
      </w:r>
      <w:r>
        <w:rPr>
          <w:rFonts w:eastAsia="Calibri" w:cs="Calibri"/>
          <w:i w:val="false"/>
          <w:iCs w:val="false"/>
          <w:color w:val="000000"/>
          <w:kern w:val="0"/>
          <w:sz w:val="18"/>
          <w:szCs w:val="18"/>
          <w:u w:val="none" w:color="000000"/>
          <w:lang w:val="en-US" w:eastAsia="en-GB" w:bidi="ar-SA"/>
        </w:rPr>
        <w:t>519.44</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22,064.34</w:t>
      </w:r>
      <w:r>
        <w:rPr>
          <w:i w:val="false"/>
          <w:iCs w:val="false"/>
          <w:color w:val="000000"/>
          <w:sz w:val="18"/>
          <w:szCs w:val="18"/>
        </w:rPr>
        <w:t>. Broken down as follows: Playground H&amp;S funds £699.37, Ditches funds £2,000.00, Playground funds £</w:t>
      </w:r>
      <w:r>
        <w:rPr>
          <w:rFonts w:eastAsia="Calibri" w:cs="Calibri"/>
          <w:i w:val="false"/>
          <w:iCs w:val="false"/>
          <w:color w:val="000000"/>
          <w:kern w:val="0"/>
          <w:sz w:val="18"/>
          <w:szCs w:val="18"/>
          <w:u w:val="none" w:color="000000"/>
          <w:lang w:val="en-US" w:eastAsia="en-GB" w:bidi="ar-SA"/>
        </w:rPr>
        <w:t>3,214.14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16,150.83</w:t>
      </w:r>
      <w:r>
        <w:rPr>
          <w:i w:val="false"/>
          <w:iCs w:val="false"/>
          <w:color w:val="000000"/>
          <w:sz w:val="18"/>
          <w:szCs w:val="18"/>
        </w:rPr>
        <w:t>. PC deposit account £10,376.73.</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5.</w:t>
      </w:r>
      <w:r>
        <w:rPr>
          <w:rFonts w:eastAsia="Calibri" w:cs="Calibri"/>
          <w:color w:val="auto"/>
          <w:kern w:val="0"/>
          <w:sz w:val="18"/>
          <w:szCs w:val="18"/>
          <w:u w:val="none" w:color="000000"/>
          <w:lang w:val="en-US" w:eastAsia="en-GB" w:bidi="ar-SA"/>
        </w:rPr>
        <w:t>3</w:t>
      </w:r>
      <w:r>
        <w:rPr>
          <w:rFonts w:eastAsia="Calibri" w:cs="Calibri"/>
          <w:color w:val="auto"/>
          <w:kern w:val="0"/>
          <w:sz w:val="18"/>
          <w:szCs w:val="18"/>
          <w:u w:val="none" w:color="000000"/>
          <w:lang w:val="en-US" w:eastAsia="en-GB" w:bidi="ar-SA"/>
        </w:rPr>
        <w:tab/>
      </w:r>
      <w:r>
        <w:rPr>
          <w:rFonts w:eastAsia="Calibri" w:cs="Calibri"/>
          <w:color w:val="auto"/>
          <w:kern w:val="0"/>
          <w:sz w:val="18"/>
          <w:szCs w:val="18"/>
          <w:u w:val="none" w:color="000000"/>
          <w:lang w:val="en-US" w:eastAsia="en-GB" w:bidi="ar-SA"/>
        </w:rPr>
        <w:t xml:space="preserve">Parish Council insurance renewal </w:t>
      </w:r>
    </w:p>
    <w:p>
      <w:pPr>
        <w:pStyle w:val="BodyA"/>
        <w:spacing w:before="0" w:after="0"/>
        <w:ind w:left="720" w:hanging="720"/>
        <w:jc w:val="both"/>
        <w:rPr>
          <w:color w:val="auto"/>
          <w:sz w:val="18"/>
          <w:szCs w:val="18"/>
        </w:rPr>
      </w:pPr>
      <w:r>
        <w:rPr>
          <w:color w:val="auto"/>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6.1</w:t>
        <w:tab/>
      </w:r>
      <w:r>
        <w:rPr>
          <w:rFonts w:eastAsia="Calibri" w:cs="Calibri"/>
          <w:color w:val="auto"/>
          <w:kern w:val="0"/>
          <w:sz w:val="18"/>
          <w:szCs w:val="18"/>
          <w:u w:val="none" w:color="000000"/>
          <w:lang w:val="en-US" w:eastAsia="en-GB" w:bidi="ar-SA"/>
        </w:rPr>
        <w:t>UTT/24/1037/FUL – Laburnham House, Langley Upper Green</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w:t>
      </w:r>
      <w:r>
        <w:rPr>
          <w:rFonts w:eastAsia="Calibri" w:cs="Calibri"/>
          <w:color w:val="auto"/>
          <w:kern w:val="0"/>
          <w:sz w:val="18"/>
          <w:szCs w:val="18"/>
          <w:u w:val="none" w:color="000000"/>
          <w:lang w:val="en-US" w:eastAsia="en-GB" w:bidi="ar-SA"/>
        </w:rPr>
        <w:t>2</w:t>
        <w:tab/>
        <w:t>UTT/23/0915/FUL (Planning appeal) – Hall Farm, Langley Upper Green</w:t>
      </w:r>
    </w:p>
    <w:p>
      <w:pPr>
        <w:pStyle w:val="BodyA"/>
        <w:spacing w:before="0" w:after="0"/>
        <w:ind w:left="720" w:hanging="720"/>
        <w:jc w:val="both"/>
        <w:rPr>
          <w:rFonts w:ascii="Calibri" w:hAnsi="Calibri"/>
        </w:rPr>
      </w:pPr>
      <w:r>
        <w:rPr/>
      </w:r>
    </w:p>
    <w:p>
      <w:pPr>
        <w:pStyle w:val="BodyA"/>
        <w:spacing w:before="0" w:after="0"/>
        <w:ind w:left="720" w:hanging="720"/>
        <w:jc w:val="both"/>
        <w:rPr>
          <w:sz w:val="18"/>
          <w:szCs w:val="18"/>
        </w:rPr>
      </w:pPr>
      <w:r>
        <w:rPr>
          <w:b/>
          <w:bCs/>
          <w:sz w:val="18"/>
          <w:szCs w:val="18"/>
        </w:rPr>
        <w:t>7.</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7.1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8.</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8.1</w:t>
        <w:tab/>
      </w:r>
      <w:r>
        <w:rPr>
          <w:rFonts w:eastAsia="Calibri" w:cs="Calibri"/>
          <w:color w:val="000000"/>
          <w:kern w:val="0"/>
          <w:sz w:val="18"/>
          <w:szCs w:val="18"/>
          <w:u w:val="none" w:color="000000"/>
          <w:lang w:val="en-US" w:eastAsia="en-GB" w:bidi="ar-SA"/>
        </w:rPr>
        <w:t xml:space="preserve">Grass cutting schedule </w:t>
      </w:r>
      <w:r>
        <w:rPr>
          <w:rFonts w:eastAsia="Calibri" w:cs="Calibri"/>
          <w:color w:val="000000"/>
          <w:kern w:val="0"/>
          <w:sz w:val="18"/>
          <w:szCs w:val="18"/>
          <w:u w:val="none" w:color="000000"/>
          <w:lang w:val="en-US" w:eastAsia="en-GB" w:bidi="ar-SA"/>
        </w:rPr>
        <w:t xml:space="preserve">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8.2</w:t>
        <w:tab/>
        <w:t>Update on revised ditch clearance programme and flooding</w:t>
      </w:r>
    </w:p>
    <w:p>
      <w:pPr>
        <w:pStyle w:val="BodyA"/>
        <w:spacing w:before="0" w:after="0"/>
        <w:jc w:val="both"/>
        <w:rPr>
          <w:sz w:val="18"/>
          <w:szCs w:val="18"/>
        </w:rPr>
      </w:pPr>
      <w:r>
        <w:rPr>
          <w:sz w:val="18"/>
          <w:szCs w:val="18"/>
        </w:rPr>
        <w:t>8.</w:t>
      </w:r>
      <w:r>
        <w:rPr>
          <w:sz w:val="18"/>
          <w:szCs w:val="18"/>
        </w:rPr>
        <w:t>3</w:t>
      </w:r>
      <w:r>
        <w:rPr>
          <w:sz w:val="18"/>
          <w:szCs w:val="18"/>
        </w:rPr>
        <w:tab/>
      </w:r>
      <w:r>
        <w:rPr>
          <w:rFonts w:eastAsia="Calibri" w:cs="Calibri"/>
          <w:color w:val="000000"/>
          <w:kern w:val="0"/>
          <w:sz w:val="18"/>
          <w:szCs w:val="18"/>
          <w:u w:val="none" w:color="000000"/>
          <w:lang w:val="en-US" w:eastAsia="en-GB" w:bidi="ar-SA"/>
        </w:rPr>
        <w:t xml:space="preserve">Flashing speed signs update </w:t>
      </w:r>
      <w:r>
        <w:rPr>
          <w:sz w:val="18"/>
          <w:szCs w:val="18"/>
        </w:rPr>
        <w:t xml:space="preserve"> </w:t>
      </w:r>
    </w:p>
    <w:p>
      <w:pPr>
        <w:pStyle w:val="BodyA"/>
        <w:spacing w:before="0" w:after="0"/>
        <w:jc w:val="both"/>
        <w:rPr>
          <w:sz w:val="18"/>
          <w:szCs w:val="18"/>
        </w:rPr>
      </w:pPr>
      <w:r>
        <w:rPr>
          <w:sz w:val="18"/>
          <w:szCs w:val="18"/>
        </w:rPr>
        <w:t>8.</w:t>
      </w:r>
      <w:r>
        <w:rPr>
          <w:sz w:val="18"/>
          <w:szCs w:val="18"/>
        </w:rPr>
        <w:t>4</w:t>
      </w:r>
      <w:r>
        <w:rPr>
          <w:sz w:val="18"/>
          <w:szCs w:val="18"/>
        </w:rPr>
        <w:tab/>
        <w:t>Rural Affordable Housing next steps</w:t>
      </w:r>
    </w:p>
    <w:p>
      <w:pPr>
        <w:pStyle w:val="BodyA"/>
        <w:spacing w:before="0" w:after="0"/>
        <w:jc w:val="both"/>
        <w:rPr>
          <w:sz w:val="18"/>
          <w:szCs w:val="18"/>
        </w:rPr>
      </w:pPr>
      <w:r>
        <w:rPr>
          <w:sz w:val="18"/>
          <w:szCs w:val="18"/>
        </w:rPr>
        <w:t>8.</w:t>
      </w:r>
      <w:r>
        <w:rPr>
          <w:sz w:val="18"/>
          <w:szCs w:val="18"/>
        </w:rPr>
        <w:t>5</w:t>
      </w:r>
      <w:r>
        <w:rPr>
          <w:sz w:val="18"/>
          <w:szCs w:val="18"/>
        </w:rPr>
        <w:tab/>
        <w:t>D-Day celebrations and Beacon event</w:t>
      </w:r>
    </w:p>
    <w:p>
      <w:pPr>
        <w:pStyle w:val="BodyA"/>
        <w:spacing w:before="0" w:after="0"/>
        <w:jc w:val="both"/>
        <w:rPr>
          <w:sz w:val="18"/>
          <w:szCs w:val="18"/>
        </w:rPr>
      </w:pPr>
      <w:r>
        <w:rPr>
          <w:sz w:val="18"/>
          <w:szCs w:val="18"/>
        </w:rPr>
        <w:t>8.6</w:t>
        <w:tab/>
        <w:t>Cllr training dates</w:t>
      </w:r>
    </w:p>
    <w:p>
      <w:pPr>
        <w:pStyle w:val="BodyA"/>
        <w:spacing w:before="0" w:after="0"/>
        <w:jc w:val="both"/>
        <w:rPr>
          <w:sz w:val="18"/>
          <w:szCs w:val="18"/>
        </w:rPr>
      </w:pPr>
      <w:r>
        <w:rPr>
          <w:sz w:val="18"/>
          <w:szCs w:val="18"/>
        </w:rPr>
        <w:t>8.7</w:t>
        <w:tab/>
        <w:t>Community Awards</w:t>
      </w:r>
    </w:p>
    <w:p>
      <w:pPr>
        <w:pStyle w:val="BodyA"/>
        <w:spacing w:before="0" w:after="0"/>
        <w:jc w:val="both"/>
        <w:rPr>
          <w:sz w:val="18"/>
          <w:szCs w:val="18"/>
        </w:rPr>
      </w:pPr>
      <w:r>
        <w:rPr>
          <w:sz w:val="18"/>
          <w:szCs w:val="18"/>
        </w:rPr>
        <w:t>8.8</w:t>
        <w:tab/>
        <w:t>Annual Village Meeting - 22</w:t>
      </w:r>
      <w:r>
        <w:rPr>
          <w:sz w:val="18"/>
          <w:szCs w:val="18"/>
          <w:vertAlign w:val="superscript"/>
        </w:rPr>
        <w:t>nd</w:t>
      </w:r>
      <w:r>
        <w:rPr>
          <w:sz w:val="18"/>
          <w:szCs w:val="18"/>
        </w:rPr>
        <w:t xml:space="preserve"> May 2024</w:t>
      </w:r>
    </w:p>
    <w:p>
      <w:pPr>
        <w:pStyle w:val="BodyA"/>
        <w:spacing w:before="0" w:after="0"/>
        <w:jc w:val="both"/>
        <w:rPr>
          <w:sz w:val="18"/>
          <w:szCs w:val="18"/>
        </w:rPr>
      </w:pPr>
      <w:r>
        <w:rPr>
          <w:sz w:val="18"/>
          <w:szCs w:val="18"/>
        </w:rPr>
        <w:t>8.9</w:t>
        <w:tab/>
        <w:t>Track at the top of the Green</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9.</w:t>
        <w:tab/>
        <w:t>PLAYGROUND</w:t>
      </w:r>
    </w:p>
    <w:p>
      <w:pPr>
        <w:pStyle w:val="BodyA"/>
        <w:spacing w:before="0" w:after="0"/>
        <w:ind w:left="720" w:hanging="720"/>
        <w:jc w:val="both"/>
        <w:rPr>
          <w:sz w:val="18"/>
          <w:szCs w:val="18"/>
        </w:rPr>
      </w:pPr>
      <w:r>
        <w:rPr>
          <w:bCs/>
          <w:sz w:val="18"/>
          <w:szCs w:val="18"/>
        </w:rPr>
        <w:t>9.1</w:t>
        <w:tab/>
        <w:t xml:space="preserve">Playground maintenance </w:t>
      </w:r>
      <w:r>
        <w:rPr>
          <w:bCs/>
          <w:sz w:val="18"/>
          <w:szCs w:val="18"/>
        </w:rPr>
        <w:t xml:space="preserve">to include quote received for tree / bush works.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10.</w:t>
      </w:r>
      <w:r>
        <w:rPr>
          <w:sz w:val="18"/>
          <w:szCs w:val="18"/>
        </w:rPr>
        <w:tab/>
      </w:r>
      <w:r>
        <w:rPr>
          <w:b/>
          <w:bCs/>
          <w:sz w:val="18"/>
          <w:szCs w:val="18"/>
        </w:rPr>
        <w:t>DISTRICT AND COUNTY COUNCIL</w:t>
      </w:r>
    </w:p>
    <w:p>
      <w:pPr>
        <w:pStyle w:val="BodyA"/>
        <w:spacing w:before="0" w:after="0"/>
        <w:jc w:val="both"/>
        <w:rPr>
          <w:sz w:val="18"/>
          <w:szCs w:val="18"/>
        </w:rPr>
      </w:pPr>
      <w:r>
        <w:rPr>
          <w:sz w:val="18"/>
          <w:szCs w:val="18"/>
        </w:rPr>
        <w:t>10.1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11.</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11.1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Ma</w:t>
            </w:r>
            <w:r>
              <w:rPr>
                <w:b/>
                <w:bCs/>
                <w:color w:val="000000"/>
              </w:rPr>
              <w:t>y 2024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London Hearts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Replacement defibrillator pads</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£56.40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Sustainable Furniture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New bench for the Village Green (paid in April)</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£260.00</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£463.04</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779.44</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12.</w:t>
        <w:tab/>
        <w:t xml:space="preserve">MATTERS TO BE RAISED BY MEMBERS FOR THE NEXT AGENDA </w:t>
      </w:r>
    </w:p>
    <w:p>
      <w:pPr>
        <w:pStyle w:val="BodyA"/>
        <w:spacing w:lineRule="auto" w:line="240" w:before="0" w:after="0"/>
        <w:ind w:left="720" w:hanging="720"/>
        <w:rPr>
          <w:sz w:val="18"/>
          <w:szCs w:val="18"/>
        </w:rPr>
      </w:pPr>
      <w:r>
        <w:rPr>
          <w:sz w:val="18"/>
          <w:szCs w:val="18"/>
        </w:rPr>
        <w:t>12.1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13.</w:t>
        <w:tab/>
        <w:t>DATE OF NEXT MEETINGS</w:t>
      </w:r>
    </w:p>
    <w:p>
      <w:pPr>
        <w:pStyle w:val="BodyA"/>
        <w:spacing w:before="0" w:after="0"/>
        <w:ind w:left="720" w:hanging="720"/>
        <w:jc w:val="both"/>
        <w:rPr>
          <w:sz w:val="18"/>
          <w:szCs w:val="18"/>
        </w:rPr>
      </w:pPr>
      <w:r>
        <w:rPr>
          <w:sz w:val="18"/>
          <w:szCs w:val="18"/>
        </w:rPr>
        <w:t>13.1</w:t>
        <w:tab/>
        <w:t xml:space="preserve">The next meeting will be on </w:t>
      </w:r>
      <w:r>
        <w:rPr>
          <w:rFonts w:eastAsia="Calibri" w:cs="Calibri"/>
          <w:color w:val="000000"/>
          <w:kern w:val="0"/>
          <w:sz w:val="18"/>
          <w:szCs w:val="18"/>
          <w:u w:val="none" w:color="000000"/>
          <w:lang w:val="en-US" w:eastAsia="en-GB" w:bidi="ar-SA"/>
        </w:rPr>
        <w:t>Monday 1</w:t>
      </w:r>
      <w:r>
        <w:rPr>
          <w:rFonts w:eastAsia="Calibri" w:cs="Calibri"/>
          <w:color w:val="000000"/>
          <w:kern w:val="0"/>
          <w:sz w:val="18"/>
          <w:szCs w:val="18"/>
          <w:u w:val="none" w:color="000000"/>
          <w:lang w:val="en-US" w:eastAsia="en-GB" w:bidi="ar-SA"/>
        </w:rPr>
        <w:t>0</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w:t>
      </w:r>
      <w:r>
        <w:rPr>
          <w:rFonts w:eastAsia="Calibri" w:cs="Calibri"/>
          <w:color w:val="000000"/>
          <w:kern w:val="0"/>
          <w:sz w:val="18"/>
          <w:szCs w:val="18"/>
          <w:u w:val="none" w:color="000000"/>
          <w:lang w:val="en-US" w:eastAsia="en-GB" w:bidi="ar-SA"/>
        </w:rPr>
        <w:t>June</w:t>
      </w:r>
      <w:r>
        <w:rPr>
          <w:rFonts w:eastAsia="Calibri" w:cs="Calibri"/>
          <w:color w:val="000000"/>
          <w:kern w:val="0"/>
          <w:sz w:val="18"/>
          <w:szCs w:val="18"/>
          <w:u w:val="none" w:color="000000"/>
          <w:lang w:val="en-US" w:eastAsia="en-GB" w:bidi="ar-SA"/>
        </w:rPr>
        <w:t xml:space="preserve"> 2024 at</w:t>
      </w:r>
      <w:r>
        <w:rPr>
          <w:sz w:val="18"/>
          <w:szCs w:val="18"/>
        </w:rPr>
        <w:t xml:space="preserve"> Langley Community Centre.</w:t>
      </w:r>
    </w:p>
    <w:p>
      <w:pPr>
        <w:pStyle w:val="BodyA"/>
        <w:spacing w:before="0" w:after="0"/>
        <w:ind w:left="720" w:hanging="720"/>
        <w:jc w:val="both"/>
        <w:rPr>
          <w:sz w:val="18"/>
          <w:szCs w:val="18"/>
        </w:rPr>
      </w:pPr>
      <w:r>
        <w:rPr>
          <w:sz w:val="18"/>
          <w:szCs w:val="18"/>
        </w:rPr>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Application>LibreOffice/7.1.1.2$Windows_X86_64 LibreOffice_project/fe0b08f4af1bacafe4c7ecc87ce55bb426164676</Application>
  <AppVersion>15.0000</AppVersion>
  <Pages>2</Pages>
  <Words>573</Words>
  <Characters>3023</Characters>
  <CharactersWithSpaces>3567</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2024-05-07T21:11:31Z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