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pacing w:before="0" w:after="0"/>
        <w:jc w:val="both"/>
        <w:rPr>
          <w:b/>
          <w:b/>
          <w:bCs/>
          <w:sz w:val="18"/>
          <w:szCs w:val="18"/>
        </w:rPr>
      </w:pPr>
      <w:r>
        <w:rPr>
          <w:b/>
          <w:bCs/>
          <w:sz w:val="18"/>
          <w:szCs w:val="18"/>
        </w:rPr>
        <w:drawing>
          <wp:anchor behindDoc="0" distT="0" distB="0" distL="0" distR="0" simplePos="0" locked="0" layoutInCell="0" allowOverlap="1" relativeHeight="2">
            <wp:simplePos x="0" y="0"/>
            <wp:positionH relativeFrom="page">
              <wp:posOffset>3433445</wp:posOffset>
            </wp:positionH>
            <wp:positionV relativeFrom="line">
              <wp:posOffset>-365760</wp:posOffset>
            </wp:positionV>
            <wp:extent cx="719455" cy="584835"/>
            <wp:effectExtent l="0" t="0" r="0" b="0"/>
            <wp:wrapSquare wrapText="bothSides"/>
            <wp:docPr id="1" name="officeArt object"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
                    <pic:cNvPicPr>
                      <a:picLocks noChangeAspect="1" noChangeArrowheads="1"/>
                    </pic:cNvPicPr>
                  </pic:nvPicPr>
                  <pic:blipFill>
                    <a:blip r:embed="rId2"/>
                    <a:srcRect l="0" t="0" r="0" b="7140"/>
                    <a:stretch>
                      <a:fillRect/>
                    </a:stretch>
                  </pic:blipFill>
                  <pic:spPr bwMode="auto">
                    <a:xfrm>
                      <a:off x="0" y="0"/>
                      <a:ext cx="719455" cy="584835"/>
                    </a:xfrm>
                    <a:prstGeom prst="rect">
                      <a:avLst/>
                    </a:prstGeom>
                  </pic:spPr>
                </pic:pic>
              </a:graphicData>
            </a:graphic>
          </wp:anchor>
        </w:drawing>
      </w:r>
    </w:p>
    <w:tbl>
      <w:tblPr>
        <w:tblW w:w="10403"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728"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color w:val="auto"/>
                <w:sz w:val="18"/>
                <w:szCs w:val="18"/>
                <w:u w:val="none" w:color="FF0000"/>
              </w:rPr>
            </w:pPr>
            <w:r>
              <w:rPr>
                <w:color w:val="auto"/>
                <w:sz w:val="18"/>
                <w:szCs w:val="18"/>
                <w:u w:val="none" w:color="FF0000"/>
              </w:rPr>
              <w:t>13 Princes Close, Balsham, Cambridgeshire CB21 4EE</w:t>
            </w:r>
          </w:p>
          <w:p>
            <w:pPr>
              <w:pStyle w:val="BodyA"/>
              <w:widowControl w:val="false"/>
              <w:spacing w:lineRule="auto" w:line="240" w:before="0" w:after="0"/>
              <w:jc w:val="center"/>
              <w:rPr>
                <w:sz w:val="18"/>
                <w:szCs w:val="18"/>
              </w:rPr>
            </w:pPr>
            <w:r>
              <w:rPr>
                <w:sz w:val="18"/>
                <w:szCs w:val="18"/>
              </w:rPr>
              <w:t xml:space="preserve">E-mail: </w:t>
            </w:r>
            <w:hyperlink r:id="rId3">
              <w:r>
                <w:rPr>
                  <w:rStyle w:val="InternetLink"/>
                  <w:sz w:val="18"/>
                  <w:szCs w:val="18"/>
                </w:rPr>
                <w:t>langleyclerk@googlemail.com</w:t>
              </w:r>
            </w:hyperlink>
          </w:p>
          <w:p>
            <w:pPr>
              <w:pStyle w:val="BodyA"/>
              <w:widowControl w:val="false"/>
              <w:spacing w:lineRule="auto" w:line="240" w:before="0" w:after="0"/>
              <w:jc w:val="center"/>
              <w:rPr>
                <w:sz w:val="18"/>
                <w:szCs w:val="18"/>
              </w:rPr>
            </w:pPr>
            <w:r>
              <w:rPr>
                <w:sz w:val="18"/>
                <w:szCs w:val="18"/>
              </w:rPr>
              <w:t>Telephone: 07539 249852</w:t>
            </w:r>
          </w:p>
          <w:p>
            <w:pPr>
              <w:pStyle w:val="BodyA"/>
              <w:widowControl w:val="false"/>
              <w:spacing w:lineRule="auto" w:line="240" w:before="0" w:after="0"/>
              <w:jc w:val="center"/>
              <w:rPr>
                <w:sz w:val="18"/>
                <w:szCs w:val="18"/>
              </w:rPr>
            </w:pPr>
            <w:r>
              <w:rPr>
                <w:sz w:val="18"/>
                <w:szCs w:val="18"/>
              </w:rPr>
            </w:r>
          </w:p>
          <w:p>
            <w:pPr>
              <w:pStyle w:val="BodyA"/>
              <w:widowControl w:val="false"/>
              <w:spacing w:lineRule="auto" w:line="240" w:before="0" w:after="0"/>
              <w:jc w:val="center"/>
              <w:rPr>
                <w:sz w:val="18"/>
                <w:szCs w:val="18"/>
              </w:rPr>
            </w:pPr>
            <w:r>
              <w:rPr>
                <w:sz w:val="18"/>
                <w:szCs w:val="18"/>
              </w:rPr>
              <w:t>COUNCILLORS ARE SUMMONED TO ATTEND</w:t>
            </w:r>
            <w:r>
              <w:rPr>
                <w:i/>
                <w:iCs/>
                <w:sz w:val="18"/>
                <w:szCs w:val="18"/>
              </w:rPr>
              <w:t xml:space="preserve"> </w:t>
            </w:r>
            <w:r>
              <w:rPr>
                <w:sz w:val="18"/>
                <w:szCs w:val="18"/>
              </w:rPr>
              <w:t xml:space="preserve">A MEETING OF LANGLEY PARISH COUNCIL </w:t>
            </w:r>
          </w:p>
          <w:p>
            <w:pPr>
              <w:pStyle w:val="BodyA"/>
              <w:widowControl w:val="false"/>
              <w:spacing w:lineRule="auto" w:line="240" w:before="0" w:after="0"/>
              <w:jc w:val="center"/>
              <w:rPr>
                <w:sz w:val="18"/>
                <w:szCs w:val="18"/>
              </w:rPr>
            </w:pPr>
            <w:r>
              <w:rPr>
                <w:sz w:val="18"/>
                <w:szCs w:val="18"/>
              </w:rPr>
              <w:t xml:space="preserve">HELD AT LANGLEY COMMUNITY CENTRE ON </w:t>
            </w:r>
          </w:p>
          <w:p>
            <w:pPr>
              <w:pStyle w:val="BodyA"/>
              <w:widowControl w:val="false"/>
              <w:spacing w:lineRule="auto" w:line="240" w:before="0" w:after="0"/>
              <w:jc w:val="center"/>
              <w:rPr>
                <w:b/>
                <w:b/>
                <w:bCs/>
                <w:i/>
                <w:i/>
                <w:iCs/>
                <w:sz w:val="18"/>
                <w:szCs w:val="18"/>
              </w:rPr>
            </w:pPr>
            <w:r>
              <w:rPr>
                <w:b/>
                <w:bCs/>
                <w:sz w:val="18"/>
                <w:szCs w:val="18"/>
              </w:rPr>
              <w:t>Monday 12</w:t>
            </w:r>
            <w:r>
              <w:rPr>
                <w:b/>
                <w:bCs/>
                <w:sz w:val="18"/>
                <w:szCs w:val="18"/>
                <w:vertAlign w:val="superscript"/>
              </w:rPr>
              <w:t>th</w:t>
            </w:r>
            <w:r>
              <w:rPr>
                <w:b/>
                <w:bCs/>
                <w:sz w:val="18"/>
                <w:szCs w:val="18"/>
              </w:rPr>
              <w:t xml:space="preserve"> May 2025 at 8.00pm</w:t>
            </w:r>
            <w:r>
              <w:rPr>
                <w:b/>
                <w:bCs/>
                <w:i/>
                <w:iCs/>
                <w:sz w:val="18"/>
                <w:szCs w:val="18"/>
              </w:rPr>
              <w:t xml:space="preserve"> </w:t>
            </w:r>
          </w:p>
          <w:p>
            <w:pPr>
              <w:pStyle w:val="BodyA"/>
              <w:widowControl w:val="false"/>
              <w:spacing w:lineRule="auto" w:line="240" w:before="0" w:after="0"/>
              <w:jc w:val="center"/>
              <w:rPr/>
            </w:pPr>
            <w:r>
              <w:rPr>
                <w:i/>
                <w:iCs/>
                <w:sz w:val="18"/>
                <w:szCs w:val="18"/>
              </w:rPr>
              <w:t>THE PRESS AND THE PUBLIC ARE CORDIALLY INVITED TO ATTEND</w:t>
            </w:r>
            <w:r>
              <w:rPr>
                <w:b/>
                <w:bCs/>
                <w:sz w:val="18"/>
                <w:szCs w:val="18"/>
              </w:rPr>
              <w:t xml:space="preserve"> </w:t>
            </w:r>
          </w:p>
        </w:tc>
      </w:tr>
    </w:tbl>
    <w:p>
      <w:pPr>
        <w:pStyle w:val="BodyA"/>
        <w:spacing w:lineRule="auto" w:line="240" w:before="0" w:after="0"/>
        <w:ind w:left="324" w:hanging="324"/>
        <w:rPr>
          <w:b/>
          <w:b/>
          <w:bCs/>
          <w:sz w:val="18"/>
          <w:szCs w:val="18"/>
        </w:rPr>
      </w:pPr>
      <w:r>
        <w:rPr>
          <w:b/>
          <w:bCs/>
          <w:sz w:val="18"/>
          <w:szCs w:val="18"/>
        </w:rPr>
      </w:r>
    </w:p>
    <w:p>
      <w:pPr>
        <w:pStyle w:val="BodyA"/>
        <w:spacing w:before="0" w:after="0"/>
        <w:jc w:val="both"/>
        <w:rPr>
          <w:b/>
          <w:b/>
          <w:bCs/>
          <w:sz w:val="16"/>
          <w:szCs w:val="16"/>
        </w:rPr>
      </w:pPr>
      <w:r>
        <w:rPr>
          <w:b/>
          <w:bCs/>
          <w:sz w:val="16"/>
          <w:szCs w:val="16"/>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BodyA"/>
        <w:spacing w:before="0" w:after="0"/>
        <w:jc w:val="both"/>
        <w:rPr>
          <w:b/>
          <w:b/>
          <w:bCs/>
          <w:sz w:val="18"/>
          <w:szCs w:val="18"/>
        </w:rPr>
      </w:pPr>
      <w:r>
        <w:rPr>
          <w:b/>
          <w:bCs/>
          <w:sz w:val="18"/>
          <w:szCs w:val="18"/>
        </w:rPr>
      </w:r>
    </w:p>
    <w:p>
      <w:pPr>
        <w:pStyle w:val="BodyA"/>
        <w:spacing w:before="0" w:after="0"/>
        <w:jc w:val="both"/>
        <w:rPr>
          <w:b/>
          <w:b/>
          <w:bCs/>
          <w:sz w:val="18"/>
          <w:szCs w:val="18"/>
        </w:rPr>
      </w:pPr>
      <w:r>
        <w:rPr>
          <w:b/>
          <w:bCs/>
          <w:sz w:val="18"/>
          <w:szCs w:val="18"/>
        </w:rPr>
        <w:t>1.</w:t>
        <w:tab/>
        <w:t>APOLOGIES FOR ABSENCE</w:t>
      </w:r>
      <w:r>
        <w:rPr>
          <w:sz w:val="18"/>
          <w:szCs w:val="18"/>
        </w:rPr>
        <w:tab/>
      </w:r>
    </w:p>
    <w:p>
      <w:pPr>
        <w:pStyle w:val="BodyA"/>
        <w:spacing w:before="0" w:after="0"/>
        <w:jc w:val="both"/>
        <w:rPr>
          <w:sz w:val="18"/>
          <w:szCs w:val="18"/>
        </w:rPr>
      </w:pPr>
      <w:r>
        <w:rPr>
          <w:sz w:val="18"/>
          <w:szCs w:val="18"/>
        </w:rPr>
        <w:t>1.1</w:t>
        <w:tab/>
        <w:t>To receive apologies for absence.</w:t>
      </w:r>
    </w:p>
    <w:p>
      <w:pPr>
        <w:pStyle w:val="BodyA"/>
        <w:spacing w:before="0" w:after="0"/>
        <w:jc w:val="both"/>
        <w:rPr>
          <w:sz w:val="18"/>
          <w:szCs w:val="18"/>
        </w:rPr>
      </w:pPr>
      <w:r>
        <w:rPr>
          <w:sz w:val="18"/>
          <w:szCs w:val="18"/>
        </w:rPr>
        <w:tab/>
      </w:r>
    </w:p>
    <w:p>
      <w:pPr>
        <w:pStyle w:val="BodyA"/>
        <w:spacing w:before="0" w:after="0"/>
        <w:jc w:val="both"/>
        <w:rPr>
          <w:b/>
          <w:b/>
          <w:bCs/>
          <w:sz w:val="18"/>
          <w:szCs w:val="18"/>
        </w:rPr>
      </w:pPr>
      <w:r>
        <w:rPr>
          <w:b/>
          <w:bCs/>
          <w:sz w:val="18"/>
          <w:szCs w:val="18"/>
        </w:rPr>
        <w:t>2.</w:t>
        <w:tab/>
        <w:t>DECLARATION OF INTERESTS</w:t>
        <w:tab/>
      </w:r>
    </w:p>
    <w:p>
      <w:pPr>
        <w:pStyle w:val="BodyA"/>
        <w:spacing w:before="0" w:after="0"/>
        <w:jc w:val="both"/>
        <w:rPr>
          <w:sz w:val="18"/>
          <w:szCs w:val="18"/>
        </w:rPr>
      </w:pPr>
      <w:r>
        <w:rPr>
          <w:sz w:val="18"/>
          <w:szCs w:val="18"/>
        </w:rPr>
        <w:t>2.1</w:t>
        <w:tab/>
        <w:t>To declare any disclosable pecuniary, other pecuniary or non-pecuniary interests relating to items on the agenda.</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3.</w:t>
      </w:r>
      <w:r>
        <w:rPr>
          <w:sz w:val="18"/>
          <w:szCs w:val="18"/>
        </w:rPr>
        <w:tab/>
      </w:r>
      <w:r>
        <w:rPr>
          <w:b/>
          <w:bCs/>
          <w:sz w:val="18"/>
          <w:szCs w:val="18"/>
          <w:lang w:val="pt-PT"/>
        </w:rPr>
        <w:t>PUBLIC PARTICIPATION SESSION WITH RESPECT TO ITEMS ON THE AGENDA AND OTHER MATTERS THAT ARE OF MUTUAL INTEREST</w:t>
      </w:r>
    </w:p>
    <w:p>
      <w:pPr>
        <w:pStyle w:val="BodyA"/>
        <w:spacing w:before="0" w:after="0"/>
        <w:ind w:left="720" w:hanging="720"/>
        <w:jc w:val="both"/>
        <w:rPr>
          <w:sz w:val="18"/>
          <w:szCs w:val="18"/>
        </w:rPr>
      </w:pPr>
      <w:r>
        <w:rPr>
          <w:sz w:val="18"/>
          <w:szCs w:val="18"/>
        </w:rPr>
        <w:t>3.1</w:t>
        <w:tab/>
        <w:t xml:space="preserve">The maximum time allowed for this item is 15 minutes.  Members of the public who wish to comment on an Agenda item should do so at this point – maximum time allowed 5 minutes per Agenda item.  Any questions raised shall not require a response at the meeting nor start a debate on the question. The Chair of the meeting may direct that a written or oral response be given. </w:t>
      </w:r>
    </w:p>
    <w:p>
      <w:pPr>
        <w:pStyle w:val="BodyA"/>
        <w:spacing w:before="0" w:after="0"/>
        <w:ind w:left="720" w:hanging="720"/>
        <w:jc w:val="both"/>
        <w:rPr>
          <w:sz w:val="18"/>
          <w:szCs w:val="18"/>
        </w:rPr>
      </w:pPr>
      <w:r>
        <w:rPr>
          <w:sz w:val="18"/>
          <w:szCs w:val="18"/>
        </w:rPr>
      </w:r>
    </w:p>
    <w:p>
      <w:pPr>
        <w:pStyle w:val="BodyA"/>
        <w:spacing w:before="0" w:after="0"/>
        <w:ind w:left="720" w:hanging="720"/>
        <w:jc w:val="both"/>
        <w:rPr>
          <w:b/>
          <w:b/>
          <w:bCs/>
          <w:sz w:val="18"/>
          <w:szCs w:val="18"/>
        </w:rPr>
      </w:pPr>
      <w:r>
        <w:rPr>
          <w:b/>
          <w:bCs/>
          <w:sz w:val="18"/>
          <w:szCs w:val="18"/>
        </w:rPr>
        <w:t>4.</w:t>
      </w:r>
      <w:r>
        <w:rPr>
          <w:sz w:val="18"/>
          <w:szCs w:val="18"/>
        </w:rPr>
        <w:tab/>
      </w:r>
      <w:r>
        <w:rPr>
          <w:b/>
          <w:bCs/>
          <w:sz w:val="18"/>
          <w:szCs w:val="18"/>
        </w:rPr>
        <w:t>MINUTES OF THE LAST MEETING</w:t>
      </w:r>
    </w:p>
    <w:p>
      <w:pPr>
        <w:pStyle w:val="BodyA"/>
        <w:spacing w:before="0" w:after="0"/>
        <w:ind w:left="720" w:hanging="720"/>
        <w:jc w:val="both"/>
        <w:rPr>
          <w:sz w:val="18"/>
          <w:szCs w:val="18"/>
        </w:rPr>
      </w:pPr>
      <w:r>
        <w:rPr>
          <w:sz w:val="18"/>
          <w:szCs w:val="18"/>
        </w:rPr>
        <w:t>4.1</w:t>
        <w:tab/>
        <w:t xml:space="preserve">Councillors are asked to agree the Minutes of the Parish Council meeting held on </w:t>
      </w:r>
      <w:r>
        <w:rPr>
          <w:rFonts w:eastAsia="Calibri" w:cs="Calibri"/>
          <w:color w:val="000000"/>
          <w:kern w:val="0"/>
          <w:sz w:val="18"/>
          <w:szCs w:val="18"/>
          <w:u w:val="none" w:color="000000"/>
          <w:lang w:val="en-US" w:eastAsia="en-GB" w:bidi="ar-SA"/>
        </w:rPr>
        <w:t>Monday 14</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April 2025</w:t>
      </w:r>
      <w:r>
        <w:rPr>
          <w:sz w:val="18"/>
          <w:szCs w:val="18"/>
        </w:rPr>
        <w:t>, as a true and accurate account of the proceedings of the meetings.</w:t>
      </w:r>
    </w:p>
    <w:p>
      <w:pPr>
        <w:pStyle w:val="BodyA"/>
        <w:spacing w:before="0" w:after="0"/>
        <w:ind w:left="720" w:hanging="0"/>
        <w:jc w:val="both"/>
        <w:rPr>
          <w:b/>
          <w:b/>
          <w:bCs/>
          <w:sz w:val="18"/>
          <w:szCs w:val="18"/>
        </w:rPr>
      </w:pPr>
      <w:r>
        <w:rPr>
          <w:b/>
          <w:bCs/>
          <w:sz w:val="18"/>
          <w:szCs w:val="18"/>
        </w:rPr>
        <w:tab/>
        <w:t xml:space="preserve"> </w:t>
      </w:r>
    </w:p>
    <w:p>
      <w:pPr>
        <w:pStyle w:val="BodyA"/>
        <w:spacing w:before="0" w:after="0"/>
        <w:ind w:left="720" w:hanging="720"/>
        <w:jc w:val="both"/>
        <w:rPr>
          <w:b/>
          <w:b/>
          <w:bCs/>
          <w:sz w:val="18"/>
          <w:szCs w:val="18"/>
        </w:rPr>
      </w:pPr>
      <w:r>
        <w:rPr>
          <w:b/>
          <w:bCs/>
          <w:sz w:val="18"/>
          <w:szCs w:val="18"/>
        </w:rPr>
        <w:t>5.</w:t>
      </w:r>
      <w:r>
        <w:rPr>
          <w:sz w:val="18"/>
          <w:szCs w:val="18"/>
        </w:rPr>
        <w:tab/>
      </w:r>
      <w:r>
        <w:rPr>
          <w:b/>
          <w:bCs/>
          <w:sz w:val="18"/>
          <w:szCs w:val="18"/>
        </w:rPr>
        <w:t xml:space="preserve">FINANCIAL </w:t>
      </w:r>
    </w:p>
    <w:p>
      <w:pPr>
        <w:pStyle w:val="BodyA"/>
        <w:spacing w:before="0" w:after="0"/>
        <w:ind w:left="720" w:hanging="720"/>
        <w:jc w:val="both"/>
        <w:rPr>
          <w:color w:val="auto"/>
          <w:sz w:val="18"/>
          <w:szCs w:val="18"/>
        </w:rPr>
      </w:pPr>
      <w:r>
        <w:rPr>
          <w:sz w:val="18"/>
          <w:szCs w:val="18"/>
        </w:rPr>
        <w:t>5.1</w:t>
        <w:tab/>
      </w:r>
      <w:r>
        <w:rPr>
          <w:b/>
          <w:bCs/>
          <w:color w:val="auto"/>
          <w:sz w:val="18"/>
          <w:szCs w:val="18"/>
          <w:u w:val="single"/>
          <w:lang w:val="es-ES_tradnl"/>
        </w:rPr>
        <w:t>Financial Report</w:t>
      </w:r>
      <w:r>
        <w:rPr>
          <w:color w:val="auto"/>
          <w:sz w:val="18"/>
          <w:szCs w:val="18"/>
          <w:u w:val="single"/>
          <w:lang w:val="es-ES_tradnl"/>
        </w:rPr>
        <w:t xml:space="preserve"> </w:t>
      </w:r>
      <w:r>
        <w:rPr>
          <w:color w:val="auto"/>
          <w:sz w:val="18"/>
          <w:szCs w:val="18"/>
        </w:rPr>
        <w:t xml:space="preserve">– </w:t>
      </w:r>
      <w:r>
        <w:rPr>
          <w:i w:val="false"/>
          <w:iCs w:val="false"/>
          <w:color w:val="000000"/>
          <w:sz w:val="18"/>
          <w:szCs w:val="18"/>
        </w:rPr>
        <w:t xml:space="preserve">Bank reconciliation as at </w:t>
      </w:r>
      <w:r>
        <w:rPr>
          <w:rFonts w:eastAsia="Calibri" w:cs="Calibri"/>
          <w:i w:val="false"/>
          <w:iCs w:val="false"/>
          <w:color w:val="000000"/>
          <w:kern w:val="0"/>
          <w:sz w:val="18"/>
          <w:szCs w:val="18"/>
          <w:u w:val="none" w:color="000000"/>
          <w:lang w:val="en-US" w:eastAsia="en-GB" w:bidi="ar-SA"/>
        </w:rPr>
        <w:t>30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April</w:t>
      </w:r>
      <w:r>
        <w:rPr>
          <w:i w:val="false"/>
          <w:iCs w:val="false"/>
          <w:color w:val="000000"/>
          <w:sz w:val="18"/>
          <w:szCs w:val="18"/>
        </w:rPr>
        <w:t>, the current account balance was £22,150.18 (First precept payment received). PC unpresented payments, £</w:t>
      </w:r>
      <w:r>
        <w:rPr>
          <w:rFonts w:eastAsia="Calibri" w:cs="Calibri"/>
          <w:i w:val="false"/>
          <w:iCs w:val="false"/>
          <w:color w:val="000000"/>
          <w:kern w:val="0"/>
          <w:sz w:val="18"/>
          <w:szCs w:val="18"/>
          <w:u w:val="none" w:color="000000"/>
          <w:lang w:val="en-US" w:eastAsia="en-GB" w:bidi="ar-SA"/>
        </w:rPr>
        <w:t>945.12</w:t>
      </w:r>
      <w:r>
        <w:rPr>
          <w:i w:val="false"/>
          <w:iCs w:val="false"/>
          <w:color w:val="000000"/>
          <w:sz w:val="18"/>
          <w:szCs w:val="18"/>
        </w:rPr>
        <w:t xml:space="preserve"> resulting in a current account balance of £</w:t>
      </w:r>
      <w:r>
        <w:rPr>
          <w:rFonts w:eastAsia="Calibri" w:cs="Calibri"/>
          <w:i w:val="false"/>
          <w:iCs w:val="false"/>
          <w:color w:val="000000"/>
          <w:kern w:val="0"/>
          <w:sz w:val="18"/>
          <w:szCs w:val="18"/>
          <w:u w:val="none" w:color="000000"/>
          <w:lang w:val="en-US" w:eastAsia="en-GB" w:bidi="ar-SA"/>
        </w:rPr>
        <w:t>21,205.06</w:t>
      </w:r>
      <w:r>
        <w:rPr>
          <w:i w:val="false"/>
          <w:iCs w:val="false"/>
          <w:color w:val="000000"/>
          <w:sz w:val="18"/>
          <w:szCs w:val="18"/>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rPr>
        <w:t>; PC funds £</w:t>
      </w:r>
      <w:r>
        <w:rPr>
          <w:rFonts w:eastAsia="Calibri" w:cs="Calibri"/>
          <w:i w:val="false"/>
          <w:iCs w:val="false"/>
          <w:color w:val="000000"/>
          <w:kern w:val="0"/>
          <w:sz w:val="18"/>
          <w:szCs w:val="18"/>
          <w:u w:val="none" w:color="000000"/>
          <w:lang w:val="en-US" w:eastAsia="en-GB" w:bidi="ar-SA"/>
        </w:rPr>
        <w:t>15,281.55</w:t>
      </w:r>
      <w:r>
        <w:rPr>
          <w:i w:val="false"/>
          <w:iCs w:val="false"/>
          <w:color w:val="000000"/>
          <w:sz w:val="18"/>
          <w:szCs w:val="18"/>
        </w:rPr>
        <w:t>. PC deposit account £10,657.43.</w:t>
      </w:r>
    </w:p>
    <w:p>
      <w:pPr>
        <w:pStyle w:val="BodyA"/>
        <w:spacing w:before="0" w:after="0"/>
        <w:ind w:left="720" w:hanging="720"/>
        <w:jc w:val="both"/>
        <w:rPr>
          <w:color w:val="auto"/>
          <w:sz w:val="18"/>
          <w:szCs w:val="18"/>
        </w:rPr>
      </w:pPr>
      <w:r>
        <w:rPr>
          <w:color w:val="auto"/>
          <w:sz w:val="18"/>
          <w:szCs w:val="18"/>
        </w:rPr>
        <w:t>5.2</w:t>
        <w:tab/>
        <w:t>Review of BACS payments.</w:t>
      </w:r>
    </w:p>
    <w:p>
      <w:pPr>
        <w:pStyle w:val="BodyA"/>
        <w:spacing w:before="0" w:after="0"/>
        <w:ind w:left="720" w:hanging="720"/>
        <w:jc w:val="both"/>
        <w:rPr>
          <w:color w:val="auto"/>
          <w:sz w:val="18"/>
          <w:szCs w:val="18"/>
        </w:rPr>
      </w:pPr>
      <w:r>
        <w:rPr>
          <w:color w:val="auto"/>
          <w:sz w:val="18"/>
          <w:szCs w:val="18"/>
        </w:rPr>
        <w:t>5.3</w:t>
        <w:tab/>
        <w:t>Complaints policy</w:t>
      </w:r>
    </w:p>
    <w:p>
      <w:pPr>
        <w:pStyle w:val="BodyA"/>
        <w:spacing w:before="0" w:after="0"/>
        <w:ind w:left="720" w:hanging="720"/>
        <w:jc w:val="both"/>
        <w:rPr>
          <w:color w:val="auto"/>
          <w:sz w:val="18"/>
          <w:szCs w:val="18"/>
        </w:rPr>
      </w:pPr>
      <w:r>
        <w:rPr>
          <w:color w:val="auto"/>
          <w:sz w:val="18"/>
          <w:szCs w:val="18"/>
        </w:rPr>
        <w:t>5.4</w:t>
        <w:tab/>
      </w:r>
      <w:r>
        <w:rPr>
          <w:color w:val="000000"/>
          <w:sz w:val="18"/>
          <w:szCs w:val="18"/>
        </w:rPr>
        <w:t xml:space="preserve">Councillor status </w:t>
      </w:r>
    </w:p>
    <w:p>
      <w:pPr>
        <w:pStyle w:val="BodyA"/>
        <w:spacing w:before="0" w:after="0"/>
        <w:ind w:left="720" w:hanging="720"/>
        <w:jc w:val="both"/>
        <w:rPr>
          <w:color w:val="000000"/>
        </w:rPr>
      </w:pPr>
      <w:r>
        <w:rPr>
          <w:color w:val="000000"/>
          <w:sz w:val="18"/>
          <w:szCs w:val="18"/>
        </w:rPr>
        <w:t>5.5</w:t>
        <w:tab/>
        <w:t>Quote for noticeboard maintenance</w:t>
      </w:r>
    </w:p>
    <w:p>
      <w:pPr>
        <w:pStyle w:val="BodyA"/>
        <w:spacing w:before="0" w:after="0"/>
        <w:ind w:left="720" w:hanging="720"/>
        <w:jc w:val="both"/>
        <w:rPr>
          <w:color w:val="000000"/>
        </w:rPr>
      </w:pPr>
      <w:r>
        <w:rPr>
          <w:color w:val="000000"/>
          <w:sz w:val="18"/>
          <w:szCs w:val="18"/>
        </w:rPr>
        <w:t>5.6</w:t>
        <w:tab/>
        <w:t>Grant from Hundred Parishes Society</w:t>
      </w:r>
    </w:p>
    <w:p>
      <w:pPr>
        <w:pStyle w:val="BodyA"/>
        <w:spacing w:before="0" w:after="0"/>
        <w:ind w:left="720" w:hanging="720"/>
        <w:jc w:val="both"/>
        <w:rPr>
          <w:color w:val="000000"/>
        </w:rPr>
      </w:pPr>
      <w:r>
        <w:rPr>
          <w:color w:val="000000"/>
          <w:sz w:val="18"/>
          <w:szCs w:val="18"/>
        </w:rPr>
        <w:t>5.7</w:t>
        <w:tab/>
        <w:t xml:space="preserve">Parish Council insurance </w:t>
      </w:r>
    </w:p>
    <w:p>
      <w:pPr>
        <w:pStyle w:val="Normal"/>
        <w:spacing w:before="0" w:after="0"/>
        <w:ind w:left="720" w:hanging="720"/>
        <w:jc w:val="both"/>
        <w:rPr>
          <w:rFonts w:ascii="Calibri" w:hAnsi="Calibri" w:cs="Calibri"/>
          <w:b/>
          <w:b/>
          <w:sz w:val="18"/>
          <w:szCs w:val="18"/>
        </w:rPr>
      </w:pPr>
      <w:r>
        <w:rPr>
          <w:rFonts w:cs="Calibri" w:ascii="Calibri" w:hAnsi="Calibri"/>
          <w:b/>
          <w:color w:val="auto"/>
          <w:sz w:val="18"/>
          <w:szCs w:val="18"/>
        </w:rPr>
        <w:t>Items 5.8 – 5.16 Year End Accounts</w:t>
      </w:r>
    </w:p>
    <w:p>
      <w:pPr>
        <w:pStyle w:val="TextBody"/>
        <w:spacing w:before="0" w:after="0"/>
        <w:ind w:left="720" w:hanging="720"/>
        <w:jc w:val="both"/>
        <w:rPr>
          <w:color w:val="000000"/>
        </w:rPr>
      </w:pPr>
      <w:r>
        <w:rPr>
          <w:rFonts w:cs="Calibri" w:ascii="Calibri" w:hAnsi="Calibri"/>
          <w:b w:val="false"/>
          <w:bCs w:val="false"/>
          <w:i w:val="false"/>
          <w:caps w:val="false"/>
          <w:smallCaps w:val="false"/>
          <w:color w:val="000000"/>
          <w:spacing w:val="0"/>
          <w:sz w:val="18"/>
          <w:szCs w:val="18"/>
        </w:rPr>
        <w:t>5.8</w:t>
        <w:tab/>
        <w:t>Year-end accounts (ending 31st March 2025), including Bank Reconciliation, Receipts and Payments and Analysis of Variances to be approved by Council and signed by Chair.</w:t>
      </w:r>
    </w:p>
    <w:p>
      <w:pPr>
        <w:pStyle w:val="TextBody"/>
        <w:spacing w:before="0" w:after="0"/>
        <w:ind w:left="720" w:hanging="720"/>
        <w:jc w:val="both"/>
        <w:rPr>
          <w:color w:val="000000"/>
        </w:rPr>
      </w:pPr>
      <w:r>
        <w:rPr>
          <w:rFonts w:cs="Calibri" w:ascii="Calibri" w:hAnsi="Calibri"/>
          <w:b w:val="false"/>
          <w:bCs w:val="false"/>
          <w:i w:val="false"/>
          <w:caps w:val="false"/>
          <w:smallCaps w:val="false"/>
          <w:color w:val="000000"/>
          <w:spacing w:val="0"/>
          <w:sz w:val="18"/>
          <w:szCs w:val="18"/>
        </w:rPr>
        <w:t>5.9</w:t>
        <w:tab/>
      </w:r>
      <w:r>
        <w:rPr>
          <w:rFonts w:ascii="Calibri" w:hAnsi="Calibri"/>
          <w:b w:val="false"/>
          <w:i w:val="false"/>
          <w:caps w:val="false"/>
          <w:smallCaps w:val="false"/>
          <w:color w:val="000000"/>
          <w:spacing w:val="0"/>
          <w:sz w:val="18"/>
          <w:szCs w:val="18"/>
        </w:rPr>
        <w:t>Internal Control Statement for Year Ending 31st March 2025. To be approved by Council and signed by Chair.</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5.10</w:t>
        <w:tab/>
        <w:t>Financial &amp; Management Risk Assessment last reviewed in June 2024 to be reviewed again.</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5.11</w:t>
        <w:tab/>
        <w:t>As neither the gross income nor gross expenditure exceeds £25,000 the PC are exempt from an external audit/limited assurance review;</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5.12</w:t>
        <w:tab/>
        <w:t>Certificate of Exemption to be approved, dated and signed by RFO and Chair. Signed document to be submitted to PFK Littlejohns ASAP together with completed contact details form.</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5.13</w:t>
        <w:tab/>
        <w:t>Status of Internal Audit to be reported to PC.</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5.14</w:t>
        <w:tab/>
        <w:t>Council to review and approve by resolution the Annual Governance Statement 2024/2025 signed and dated by RFO and Chair.</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5.15</w:t>
        <w:tab/>
        <w:t>Council to review and approve by resolution the Accounting Statements 2024/2025 signed and dated by RFO and Chair.</w:t>
      </w:r>
    </w:p>
    <w:p>
      <w:pPr>
        <w:pStyle w:val="TextBody"/>
        <w:spacing w:before="0" w:after="0"/>
        <w:ind w:left="720" w:hanging="720"/>
        <w:jc w:val="both"/>
        <w:rPr>
          <w:color w:val="000000"/>
        </w:rPr>
      </w:pPr>
      <w:r>
        <w:rPr>
          <w:rFonts w:ascii="Calibri" w:hAnsi="Calibri"/>
          <w:b w:val="false"/>
          <w:i w:val="false"/>
          <w:caps w:val="false"/>
          <w:smallCaps w:val="false"/>
          <w:color w:val="000000"/>
          <w:spacing w:val="0"/>
          <w:sz w:val="18"/>
          <w:szCs w:val="18"/>
        </w:rPr>
        <w:t>5.16</w:t>
        <w:tab/>
        <w:t xml:space="preserve">Copies of the following documents to be published on website on </w:t>
      </w:r>
      <w:r>
        <w:rPr>
          <w:rFonts w:eastAsia="Arial Unicode MS" w:cs="Times New Roman" w:ascii="Calibri" w:hAnsi="Calibri"/>
          <w:b w:val="false"/>
          <w:i w:val="false"/>
          <w:caps w:val="false"/>
          <w:smallCaps w:val="false"/>
          <w:color w:val="000000"/>
          <w:spacing w:val="0"/>
          <w:kern w:val="0"/>
          <w:sz w:val="18"/>
          <w:szCs w:val="18"/>
          <w:shd w:fill="auto" w:val="clear"/>
          <w:lang w:val="en-US" w:eastAsia="en-US" w:bidi="ar-SA"/>
        </w:rPr>
        <w:t>Monday 2</w:t>
      </w:r>
      <w:r>
        <w:rPr>
          <w:rFonts w:eastAsia="Arial Unicode MS" w:cs="Times New Roman" w:ascii="Calibri" w:hAnsi="Calibri"/>
          <w:b w:val="false"/>
          <w:i w:val="false"/>
          <w:caps w:val="false"/>
          <w:smallCaps w:val="false"/>
          <w:color w:val="000000"/>
          <w:spacing w:val="0"/>
          <w:kern w:val="0"/>
          <w:sz w:val="18"/>
          <w:szCs w:val="18"/>
          <w:shd w:fill="auto" w:val="clear"/>
          <w:vertAlign w:val="superscript"/>
          <w:lang w:val="en-US" w:eastAsia="en-US" w:bidi="ar-SA"/>
        </w:rPr>
        <w:t>nd</w:t>
      </w:r>
      <w:r>
        <w:rPr>
          <w:rFonts w:eastAsia="Arial Unicode MS" w:cs="Times New Roman" w:ascii="Calibri" w:hAnsi="Calibri"/>
          <w:b w:val="false"/>
          <w:i w:val="false"/>
          <w:caps w:val="false"/>
          <w:smallCaps w:val="false"/>
          <w:color w:val="000000"/>
          <w:spacing w:val="0"/>
          <w:kern w:val="0"/>
          <w:sz w:val="18"/>
          <w:szCs w:val="18"/>
          <w:shd w:fill="auto" w:val="clear"/>
          <w:lang w:val="en-US" w:eastAsia="en-US" w:bidi="ar-SA"/>
        </w:rPr>
        <w:t xml:space="preserve"> June</w:t>
      </w:r>
      <w:r>
        <w:rPr>
          <w:rFonts w:eastAsia="Arial Unicode MS" w:cs="Times New Roman" w:ascii="Calibri" w:hAnsi="Calibri"/>
          <w:b w:val="false"/>
          <w:i w:val="false"/>
          <w:caps w:val="false"/>
          <w:smallCaps w:val="false"/>
          <w:color w:val="000000"/>
          <w:spacing w:val="0"/>
          <w:kern w:val="0"/>
          <w:sz w:val="18"/>
          <w:szCs w:val="18"/>
          <w:lang w:val="en-US" w:eastAsia="en-US" w:bidi="ar-SA"/>
        </w:rPr>
        <w:t>.</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a) completed certificate of exemption;</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b) completed, signed and dated annual internal audit report;</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c) completed, approved, dated and signed annual governance statement;</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d) completed, approved, dated and signed summary accounting statements;</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e) analysis of variances</w:t>
      </w:r>
    </w:p>
    <w:p>
      <w:pPr>
        <w:pStyle w:val="TextBody"/>
        <w:widowControl/>
        <w:spacing w:before="0" w:after="0"/>
        <w:ind w:left="720" w:right="0" w:hanging="0"/>
        <w:rPr>
          <w:color w:val="000000"/>
        </w:rPr>
      </w:pPr>
      <w:r>
        <w:rPr>
          <w:rFonts w:ascii="Calibri" w:hAnsi="Calibri"/>
          <w:b w:val="false"/>
          <w:i w:val="false"/>
          <w:caps w:val="false"/>
          <w:smallCaps w:val="false"/>
          <w:color w:val="000000"/>
          <w:spacing w:val="0"/>
          <w:sz w:val="18"/>
          <w:szCs w:val="18"/>
        </w:rPr>
        <w:t>f) bank reconciliation;</w:t>
      </w:r>
    </w:p>
    <w:p>
      <w:pPr>
        <w:pStyle w:val="TextBody"/>
        <w:widowControl/>
        <w:spacing w:before="0" w:after="0"/>
        <w:ind w:left="720" w:right="0" w:hanging="0"/>
        <w:jc w:val="both"/>
        <w:rPr>
          <w:color w:val="000000"/>
        </w:rPr>
      </w:pPr>
      <w:r>
        <w:rPr>
          <w:rFonts w:eastAsia="Arial Unicode MS" w:cs="Times New Roman" w:ascii="Calibri" w:hAnsi="Calibri"/>
          <w:b w:val="false"/>
          <w:i w:val="false"/>
          <w:caps w:val="false"/>
          <w:smallCaps w:val="false"/>
          <w:color w:val="000000"/>
          <w:spacing w:val="0"/>
          <w:kern w:val="0"/>
          <w:sz w:val="18"/>
          <w:szCs w:val="18"/>
          <w:u w:val="none" w:color="000000"/>
          <w:lang w:val="en-US" w:eastAsia="en-US" w:bidi="ar-SA"/>
        </w:rPr>
        <w:t>g) notice of the period for the exercise of public rights; Dates set as Tuesday 3</w:t>
      </w:r>
      <w:r>
        <w:rPr>
          <w:rFonts w:eastAsia="Arial Unicode MS" w:cs="Times New Roman" w:ascii="Calibri" w:hAnsi="Calibri"/>
          <w:b w:val="false"/>
          <w:i w:val="false"/>
          <w:caps w:val="false"/>
          <w:smallCaps w:val="false"/>
          <w:color w:val="000000"/>
          <w:spacing w:val="0"/>
          <w:kern w:val="0"/>
          <w:sz w:val="18"/>
          <w:szCs w:val="18"/>
          <w:u w:val="none" w:color="000000"/>
          <w:vertAlign w:val="superscript"/>
          <w:lang w:val="en-US" w:eastAsia="en-US" w:bidi="ar-SA"/>
        </w:rPr>
        <w:t>rd</w:t>
      </w:r>
      <w:r>
        <w:rPr>
          <w:rFonts w:eastAsia="Arial Unicode MS" w:cs="Times New Roman" w:ascii="Calibri" w:hAnsi="Calibri"/>
          <w:b w:val="false"/>
          <w:i w:val="false"/>
          <w:caps w:val="false"/>
          <w:smallCaps w:val="false"/>
          <w:color w:val="000000"/>
          <w:spacing w:val="0"/>
          <w:kern w:val="0"/>
          <w:sz w:val="18"/>
          <w:szCs w:val="18"/>
          <w:u w:val="none" w:color="000000"/>
          <w:lang w:val="en-US" w:eastAsia="en-US" w:bidi="ar-SA"/>
        </w:rPr>
        <w:t xml:space="preserve"> </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June to Monday 14</w:t>
      </w:r>
      <w:r>
        <w:rPr>
          <w:rFonts w:eastAsia="Arial Unicode MS" w:cs="Times New Roman" w:ascii="Calibri" w:hAnsi="Calibri"/>
          <w:b w:val="false"/>
          <w:i w:val="false"/>
          <w:caps w:val="false"/>
          <w:smallCaps w:val="false"/>
          <w:color w:val="000000"/>
          <w:spacing w:val="0"/>
          <w:kern w:val="0"/>
          <w:sz w:val="18"/>
          <w:szCs w:val="18"/>
          <w:u w:val="none" w:color="000000"/>
          <w:shd w:fill="auto" w:val="clear"/>
          <w:vertAlign w:val="superscript"/>
          <w:lang w:val="en-US" w:eastAsia="en-US" w:bidi="ar-SA"/>
        </w:rPr>
        <w:t>th</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 July. Notice to be published on website and noticeboards on Monday 2</w:t>
      </w:r>
      <w:r>
        <w:rPr>
          <w:rFonts w:eastAsia="Arial Unicode MS" w:cs="Times New Roman" w:ascii="Calibri" w:hAnsi="Calibri"/>
          <w:b w:val="false"/>
          <w:i w:val="false"/>
          <w:caps w:val="false"/>
          <w:smallCaps w:val="false"/>
          <w:color w:val="000000"/>
          <w:spacing w:val="0"/>
          <w:kern w:val="0"/>
          <w:sz w:val="18"/>
          <w:szCs w:val="18"/>
          <w:u w:val="none" w:color="000000"/>
          <w:shd w:fill="auto" w:val="clear"/>
          <w:vertAlign w:val="superscript"/>
          <w:lang w:val="en-US" w:eastAsia="en-US" w:bidi="ar-SA"/>
        </w:rPr>
        <w:t>nd</w:t>
      </w:r>
      <w:r>
        <w:rPr>
          <w:rFonts w:eastAsia="Arial Unicode MS" w:cs="Times New Roman" w:ascii="Calibri" w:hAnsi="Calibri"/>
          <w:b w:val="false"/>
          <w:i w:val="false"/>
          <w:caps w:val="false"/>
          <w:smallCaps w:val="false"/>
          <w:color w:val="000000"/>
          <w:spacing w:val="0"/>
          <w:kern w:val="0"/>
          <w:sz w:val="18"/>
          <w:szCs w:val="18"/>
          <w:u w:val="none" w:color="000000"/>
          <w:shd w:fill="auto" w:val="clear"/>
          <w:lang w:val="en-US" w:eastAsia="en-US" w:bidi="ar-SA"/>
        </w:rPr>
        <w:t xml:space="preserve"> June. </w:t>
      </w:r>
    </w:p>
    <w:p>
      <w:pPr>
        <w:pStyle w:val="BodyA"/>
        <w:spacing w:before="0" w:after="0"/>
        <w:ind w:left="720" w:hanging="720"/>
        <w:jc w:val="both"/>
        <w:rPr>
          <w:color w:val="auto"/>
          <w:sz w:val="18"/>
          <w:szCs w:val="18"/>
        </w:rPr>
      </w:pPr>
      <w:r>
        <w:rPr>
          <w:color w:val="auto"/>
          <w:sz w:val="18"/>
          <w:szCs w:val="18"/>
        </w:rPr>
      </w:r>
    </w:p>
    <w:p>
      <w:pPr>
        <w:pStyle w:val="BodyA"/>
        <w:spacing w:before="0" w:after="0"/>
        <w:ind w:left="720" w:hanging="720"/>
        <w:jc w:val="both"/>
        <w:rPr>
          <w:b/>
          <w:b/>
          <w:color w:val="auto"/>
          <w:sz w:val="18"/>
          <w:szCs w:val="18"/>
        </w:rPr>
      </w:pPr>
      <w:r>
        <w:rPr>
          <w:b/>
          <w:color w:val="auto"/>
          <w:sz w:val="18"/>
          <w:szCs w:val="18"/>
        </w:rPr>
        <w:t>6.</w:t>
        <w:tab/>
        <w:t>PLANNING APPLICATIONS/PROPERTY</w:t>
      </w:r>
    </w:p>
    <w:p>
      <w:pPr>
        <w:pStyle w:val="BodyA"/>
        <w:spacing w:before="0" w:after="0"/>
        <w:ind w:left="720" w:hanging="720"/>
        <w:jc w:val="both"/>
        <w:rPr>
          <w:b w:val="false"/>
          <w:b w:val="false"/>
          <w:bCs w:val="false"/>
          <w:sz w:val="18"/>
          <w:szCs w:val="18"/>
        </w:rPr>
      </w:pPr>
      <w:r>
        <w:rPr>
          <w:b w:val="false"/>
          <w:bCs w:val="false"/>
          <w:sz w:val="18"/>
          <w:szCs w:val="18"/>
        </w:rPr>
        <w:t>6.1</w:t>
        <w:tab/>
        <w:t xml:space="preserve">UTT/25/1021/FUL Duddenhoe Grange, Upper Green </w:t>
      </w:r>
    </w:p>
    <w:p>
      <w:pPr>
        <w:pStyle w:val="BodyA"/>
        <w:spacing w:before="0" w:after="0"/>
        <w:ind w:left="720" w:hanging="720"/>
        <w:jc w:val="both"/>
        <w:rPr>
          <w:rFonts w:ascii="Calibri" w:hAnsi="Calibri"/>
        </w:rPr>
      </w:pPr>
      <w:r>
        <w:rPr/>
      </w:r>
    </w:p>
    <w:p>
      <w:pPr>
        <w:pStyle w:val="BodyA"/>
        <w:spacing w:before="0" w:after="0"/>
        <w:ind w:left="720" w:hanging="720"/>
        <w:jc w:val="both"/>
        <w:rPr>
          <w:sz w:val="18"/>
          <w:szCs w:val="18"/>
        </w:rPr>
      </w:pPr>
      <w:r>
        <w:rPr>
          <w:b/>
          <w:bCs/>
          <w:sz w:val="18"/>
          <w:szCs w:val="18"/>
        </w:rPr>
        <w:t>7.</w:t>
      </w:r>
      <w:r>
        <w:rPr>
          <w:sz w:val="18"/>
          <w:szCs w:val="18"/>
        </w:rPr>
        <w:tab/>
      </w:r>
      <w:r>
        <w:rPr>
          <w:b/>
          <w:bCs/>
          <w:sz w:val="18"/>
          <w:szCs w:val="18"/>
        </w:rPr>
        <w:t>LANGLEY VILLAGE PROJECT</w:t>
      </w:r>
    </w:p>
    <w:p>
      <w:pPr>
        <w:pStyle w:val="BodyA"/>
        <w:spacing w:before="0" w:after="0"/>
        <w:ind w:left="720" w:hanging="720"/>
        <w:jc w:val="both"/>
        <w:rPr>
          <w:sz w:val="18"/>
          <w:szCs w:val="18"/>
        </w:rPr>
      </w:pPr>
      <w:r>
        <w:rPr>
          <w:sz w:val="18"/>
          <w:szCs w:val="18"/>
        </w:rPr>
        <w:t>7.1</w:t>
        <w:tab/>
        <w:t xml:space="preserve">Brief update from Village Project representatives. </w:t>
      </w:r>
    </w:p>
    <w:p>
      <w:pPr>
        <w:pStyle w:val="BodyA"/>
        <w:spacing w:before="0" w:after="0"/>
        <w:jc w:val="both"/>
        <w:rPr>
          <w:sz w:val="18"/>
          <w:szCs w:val="18"/>
        </w:rPr>
      </w:pPr>
      <w:r>
        <w:rPr>
          <w:sz w:val="18"/>
          <w:szCs w:val="18"/>
        </w:rPr>
      </w:r>
    </w:p>
    <w:p>
      <w:pPr>
        <w:pStyle w:val="BodyA"/>
        <w:spacing w:before="0" w:after="0"/>
        <w:jc w:val="both"/>
        <w:rPr>
          <w:b/>
          <w:b/>
          <w:bCs/>
          <w:iCs/>
          <w:sz w:val="18"/>
          <w:szCs w:val="18"/>
        </w:rPr>
      </w:pPr>
      <w:r>
        <w:rPr>
          <w:b/>
          <w:bCs/>
          <w:iCs/>
          <w:sz w:val="18"/>
          <w:szCs w:val="18"/>
        </w:rPr>
        <w:t>8.</w:t>
        <w:tab/>
        <w:t>LOCAL ENVIRONMENT</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8.1</w:t>
        <w:tab/>
        <w:t xml:space="preserve">Grass cutting schedule and updates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8.2</w:t>
        <w:tab/>
        <w:t>Tree works update</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8.3</w:t>
        <w:tab/>
        <w:t>Update on revised ditch clearance programme and flooding</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8.4</w:t>
        <w:tab/>
        <w:t>Ponds</w:t>
      </w:r>
    </w:p>
    <w:p>
      <w:pPr>
        <w:pStyle w:val="BodyA"/>
        <w:spacing w:before="0" w:after="0"/>
        <w:jc w:val="both"/>
        <w:rPr>
          <w:sz w:val="18"/>
          <w:szCs w:val="18"/>
        </w:rPr>
      </w:pPr>
      <w:r>
        <w:rPr>
          <w:sz w:val="18"/>
          <w:szCs w:val="18"/>
        </w:rPr>
        <w:t>8.5</w:t>
        <w:tab/>
      </w:r>
      <w:r>
        <w:rPr>
          <w:rFonts w:eastAsia="Calibri" w:cs="Calibri"/>
          <w:color w:val="000000"/>
          <w:kern w:val="0"/>
          <w:sz w:val="18"/>
          <w:szCs w:val="18"/>
          <w:u w:val="none" w:color="000000"/>
          <w:lang w:val="en-US" w:eastAsia="en-GB" w:bidi="ar-SA"/>
        </w:rPr>
        <w:t>Flashing speed signs update</w:t>
      </w:r>
    </w:p>
    <w:p>
      <w:pPr>
        <w:pStyle w:val="BodyA"/>
        <w:spacing w:before="0" w:after="0"/>
        <w:jc w:val="both"/>
        <w:rPr>
          <w:color w:val="000000"/>
        </w:rPr>
      </w:pPr>
      <w:r>
        <w:rPr>
          <w:rFonts w:eastAsia="Calibri" w:cs="Calibri"/>
          <w:color w:val="000000"/>
          <w:kern w:val="0"/>
          <w:sz w:val="18"/>
          <w:szCs w:val="18"/>
          <w:u w:val="none" w:color="000000"/>
          <w:lang w:val="en-US" w:eastAsia="en-GB" w:bidi="ar-SA"/>
        </w:rPr>
        <w:t>8.6</w:t>
        <w:tab/>
      </w:r>
      <w:r>
        <w:rPr>
          <w:rFonts w:eastAsia="Calibri" w:cs="Calibri"/>
          <w:color w:val="000000"/>
          <w:kern w:val="0"/>
          <w:sz w:val="18"/>
          <w:szCs w:val="18"/>
          <w:u w:val="none" w:color="000000"/>
          <w:lang w:val="en-US" w:eastAsia="en-GB" w:bidi="ar-SA"/>
        </w:rPr>
        <w:t xml:space="preserve">Long Ley update </w:t>
      </w:r>
    </w:p>
    <w:p>
      <w:pPr>
        <w:pStyle w:val="BodyA"/>
        <w:spacing w:before="0" w:after="0"/>
        <w:jc w:val="both"/>
        <w:rPr>
          <w:sz w:val="18"/>
          <w:szCs w:val="18"/>
        </w:rPr>
      </w:pPr>
      <w:r>
        <w:rPr>
          <w:rFonts w:eastAsia="Calibri" w:cs="Calibri"/>
          <w:color w:val="000000"/>
          <w:kern w:val="0"/>
          <w:sz w:val="18"/>
          <w:szCs w:val="18"/>
          <w:u w:val="none" w:color="000000"/>
          <w:lang w:val="en-US" w:eastAsia="en-GB" w:bidi="ar-SA"/>
        </w:rPr>
        <w:t>8.7</w:t>
        <w:tab/>
        <w:t>Village of the Year award</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9.</w:t>
        <w:tab/>
        <w:t>PLAYGROUND</w:t>
      </w:r>
    </w:p>
    <w:p>
      <w:pPr>
        <w:pStyle w:val="BodyA"/>
        <w:spacing w:before="0" w:after="0"/>
        <w:jc w:val="both"/>
        <w:rPr>
          <w:b w:val="false"/>
          <w:b w:val="false"/>
          <w:bCs w:val="false"/>
          <w:sz w:val="18"/>
          <w:szCs w:val="18"/>
        </w:rPr>
      </w:pPr>
      <w:r>
        <w:rPr>
          <w:b w:val="false"/>
          <w:bCs w:val="false"/>
          <w:sz w:val="18"/>
          <w:szCs w:val="18"/>
        </w:rPr>
        <w:t>9.1</w:t>
        <w:tab/>
        <w:t xml:space="preserve">Maintenance schedule update </w:t>
      </w:r>
    </w:p>
    <w:p>
      <w:pPr>
        <w:pStyle w:val="BodyA"/>
        <w:spacing w:before="0" w:after="0"/>
        <w:jc w:val="both"/>
        <w:rPr>
          <w:sz w:val="18"/>
          <w:szCs w:val="18"/>
        </w:rPr>
      </w:pPr>
      <w:r>
        <w:rPr>
          <w:sz w:val="18"/>
          <w:szCs w:val="18"/>
        </w:rPr>
      </w:r>
    </w:p>
    <w:p>
      <w:pPr>
        <w:pStyle w:val="BodyA"/>
        <w:spacing w:before="0" w:after="0"/>
        <w:ind w:left="720" w:hanging="720"/>
        <w:jc w:val="both"/>
        <w:rPr>
          <w:b/>
          <w:b/>
          <w:bCs/>
          <w:sz w:val="18"/>
          <w:szCs w:val="18"/>
        </w:rPr>
      </w:pPr>
      <w:r>
        <w:rPr>
          <w:b/>
          <w:sz w:val="18"/>
          <w:szCs w:val="18"/>
        </w:rPr>
        <w:t>10.</w:t>
      </w:r>
      <w:r>
        <w:rPr>
          <w:sz w:val="18"/>
          <w:szCs w:val="18"/>
        </w:rPr>
        <w:tab/>
      </w:r>
      <w:r>
        <w:rPr>
          <w:b/>
          <w:bCs/>
          <w:sz w:val="18"/>
          <w:szCs w:val="18"/>
        </w:rPr>
        <w:t>DISTRICT AND COUNTY COUNCIL</w:t>
      </w:r>
    </w:p>
    <w:p>
      <w:pPr>
        <w:pStyle w:val="BodyA"/>
        <w:spacing w:before="0" w:after="0"/>
        <w:jc w:val="both"/>
        <w:rPr>
          <w:sz w:val="18"/>
          <w:szCs w:val="18"/>
        </w:rPr>
      </w:pPr>
      <w:r>
        <w:rPr>
          <w:sz w:val="18"/>
          <w:szCs w:val="18"/>
        </w:rPr>
        <w:t>10.1</w:t>
        <w:tab/>
        <w:t>Cllr. Oliver to provide District Council report.</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11.</w:t>
        <w:tab/>
      </w:r>
      <w:r>
        <w:rPr>
          <w:rFonts w:eastAsia="Calibri" w:cs="Calibri"/>
          <w:b/>
          <w:bCs/>
          <w:color w:val="000000"/>
          <w:kern w:val="0"/>
          <w:sz w:val="18"/>
          <w:szCs w:val="18"/>
          <w:u w:val="none" w:color="000000"/>
          <w:lang w:val="en-US" w:eastAsia="en-GB" w:bidi="ar-SA"/>
        </w:rPr>
        <w:t>BACS PAYMENTS</w:t>
      </w:r>
    </w:p>
    <w:p>
      <w:pPr>
        <w:pStyle w:val="BodyA"/>
        <w:spacing w:before="0" w:after="0"/>
        <w:jc w:val="both"/>
        <w:rPr>
          <w:sz w:val="18"/>
          <w:szCs w:val="18"/>
        </w:rPr>
      </w:pPr>
      <w:r>
        <w:rPr>
          <w:sz w:val="18"/>
          <w:szCs w:val="18"/>
        </w:rPr>
        <w:t>11.1</w:t>
        <w:tab/>
        <w:t>Council to agree to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color w:val="000000"/>
              </w:rPr>
            </w:pPr>
            <w:r>
              <w:rPr>
                <w:b/>
                <w:bCs/>
                <w:color w:val="000000"/>
              </w:rPr>
              <w:t>Langley Parish Council – BACS payments for May 2025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Compact Contracting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Grass cutting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£552.85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£392.27</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£945.12</w:t>
            </w:r>
          </w:p>
        </w:tc>
      </w:tr>
    </w:tbl>
    <w:p>
      <w:pPr>
        <w:pStyle w:val="BodyA"/>
        <w:spacing w:lineRule="auto" w:line="240" w:before="0" w:after="0"/>
        <w:rPr>
          <w:b/>
          <w:b/>
          <w:bCs/>
          <w:sz w:val="18"/>
          <w:szCs w:val="18"/>
        </w:rPr>
      </w:pPr>
      <w:r>
        <w:rPr>
          <w:b/>
          <w:bCs/>
          <w:sz w:val="18"/>
          <w:szCs w:val="18"/>
        </w:rPr>
      </w:r>
    </w:p>
    <w:p>
      <w:pPr>
        <w:pStyle w:val="BodyA"/>
        <w:spacing w:lineRule="auto" w:line="240" w:before="0" w:after="0"/>
        <w:rPr>
          <w:b/>
          <w:b/>
          <w:bCs/>
          <w:sz w:val="18"/>
          <w:szCs w:val="18"/>
          <w:lang w:val="pt-PT"/>
        </w:rPr>
      </w:pPr>
      <w:r>
        <w:rPr>
          <w:b/>
          <w:bCs/>
          <w:sz w:val="18"/>
          <w:szCs w:val="18"/>
          <w:lang w:val="pt-PT"/>
        </w:rPr>
        <w:t>12.</w:t>
        <w:tab/>
        <w:t xml:space="preserve">MATTERS TO BE RAISED BY MEMBERS FOR THE NEXT AGENDA </w:t>
      </w:r>
    </w:p>
    <w:p>
      <w:pPr>
        <w:pStyle w:val="BodyA"/>
        <w:spacing w:lineRule="auto" w:line="240" w:before="0" w:after="0"/>
        <w:ind w:left="720" w:hanging="720"/>
        <w:rPr>
          <w:sz w:val="18"/>
          <w:szCs w:val="18"/>
        </w:rPr>
      </w:pPr>
      <w:r>
        <w:rPr>
          <w:sz w:val="18"/>
          <w:szCs w:val="18"/>
        </w:rPr>
        <w:t>12.1</w:t>
        <w:tab/>
        <w:t>Please note that no decisions can lawfully be made under this item.  LGA 1972, Section 12 10(2)(b) states that business must be specified; therefore, the Council cannot lawfully raise matters for decision.</w:t>
      </w:r>
    </w:p>
    <w:p>
      <w:pPr>
        <w:pStyle w:val="BodyA"/>
        <w:spacing w:lineRule="auto" w:line="240" w:before="0" w:after="0"/>
        <w:ind w:left="720" w:hanging="720"/>
        <w:rPr>
          <w:sz w:val="18"/>
          <w:szCs w:val="18"/>
        </w:rPr>
      </w:pPr>
      <w:r>
        <w:rPr>
          <w:sz w:val="18"/>
          <w:szCs w:val="18"/>
        </w:rPr>
      </w:r>
    </w:p>
    <w:p>
      <w:pPr>
        <w:pStyle w:val="BodyA"/>
        <w:spacing w:before="0" w:after="0"/>
        <w:jc w:val="both"/>
        <w:rPr>
          <w:b/>
          <w:b/>
          <w:bCs/>
          <w:sz w:val="18"/>
          <w:szCs w:val="18"/>
        </w:rPr>
      </w:pPr>
      <w:r>
        <w:rPr>
          <w:b/>
          <w:bCs/>
          <w:sz w:val="18"/>
          <w:szCs w:val="18"/>
        </w:rPr>
        <w:t>13.</w:t>
        <w:tab/>
        <w:t>DATE OF NEXT MEETINGS</w:t>
      </w:r>
    </w:p>
    <w:p>
      <w:pPr>
        <w:pStyle w:val="BodyA"/>
        <w:spacing w:before="0" w:after="0"/>
        <w:ind w:left="720" w:hanging="720"/>
        <w:jc w:val="both"/>
        <w:rPr>
          <w:sz w:val="18"/>
          <w:szCs w:val="18"/>
        </w:rPr>
      </w:pPr>
      <w:r>
        <w:rPr>
          <w:sz w:val="18"/>
          <w:szCs w:val="18"/>
        </w:rPr>
        <w:t>13.1</w:t>
        <w:tab/>
        <w:t xml:space="preserve">The next meeting will be on </w:t>
      </w:r>
      <w:r>
        <w:rPr>
          <w:rFonts w:eastAsia="Calibri" w:cs="Calibri"/>
          <w:color w:val="000000"/>
          <w:kern w:val="0"/>
          <w:sz w:val="18"/>
          <w:szCs w:val="18"/>
          <w:u w:val="none" w:color="000000"/>
          <w:lang w:val="en-US" w:eastAsia="en-GB" w:bidi="ar-SA"/>
        </w:rPr>
        <w:t>Monday 9</w:t>
      </w:r>
      <w:r>
        <w:rPr>
          <w:rFonts w:eastAsia="Calibri" w:cs="Calibri"/>
          <w:color w:val="000000"/>
          <w:kern w:val="0"/>
          <w:sz w:val="18"/>
          <w:szCs w:val="18"/>
          <w:u w:val="none" w:color="000000"/>
          <w:vertAlign w:val="superscript"/>
          <w:lang w:val="en-US" w:eastAsia="en-GB" w:bidi="ar-SA"/>
        </w:rPr>
        <w:t>th</w:t>
      </w:r>
      <w:r>
        <w:rPr>
          <w:rFonts w:eastAsia="Calibri" w:cs="Calibri"/>
          <w:color w:val="000000"/>
          <w:kern w:val="0"/>
          <w:sz w:val="18"/>
          <w:szCs w:val="18"/>
          <w:u w:val="none" w:color="000000"/>
          <w:lang w:val="en-US" w:eastAsia="en-GB" w:bidi="ar-SA"/>
        </w:rPr>
        <w:t xml:space="preserve"> June 2025 at</w:t>
      </w:r>
      <w:r>
        <w:rPr>
          <w:sz w:val="18"/>
          <w:szCs w:val="18"/>
        </w:rPr>
        <w:t xml:space="preserve"> Langley Community Centre.</w:t>
      </w:r>
    </w:p>
    <w:p>
      <w:pPr>
        <w:pStyle w:val="BodyA"/>
        <w:spacing w:before="0" w:after="0"/>
        <w:ind w:left="720" w:hanging="720"/>
        <w:jc w:val="both"/>
        <w:rPr>
          <w:sz w:val="18"/>
          <w:szCs w:val="18"/>
        </w:rPr>
      </w:pPr>
      <w:r>
        <w:rPr>
          <w:sz w:val="18"/>
          <w:szCs w:val="18"/>
        </w:rPr>
      </w:r>
    </w:p>
    <w:tbl>
      <w:tblPr>
        <w:tblW w:w="4932" w:type="dxa"/>
        <w:jc w:val="left"/>
        <w:tblInd w:w="640" w:type="dxa"/>
        <w:tblLayout w:type="fixed"/>
        <w:tblCellMar>
          <w:top w:w="80" w:type="dxa"/>
          <w:left w:w="80" w:type="dxa"/>
          <w:bottom w:w="80" w:type="dxa"/>
          <w:right w:w="80" w:type="dxa"/>
        </w:tblCellMar>
        <w:tblLook w:firstRow="1" w:noVBand="1" w:lastRow="0" w:firstColumn="1" w:lastColumn="0" w:noHBand="0" w:val="04a0"/>
      </w:tblPr>
      <w:tblGrid>
        <w:gridCol w:w="2585"/>
        <w:gridCol w:w="2346"/>
      </w:tblGrid>
      <w:tr>
        <w:trPr>
          <w:trHeight w:val="260" w:hRule="atLeast"/>
        </w:trPr>
        <w:tc>
          <w:tcPr>
            <w:tcW w:w="2585" w:type="dxa"/>
            <w:tcBorders/>
            <w:shd w:color="auto" w:fill="auto" w:val="clear"/>
            <w:vAlign w:val="center"/>
          </w:tcPr>
          <w:p>
            <w:pPr>
              <w:pStyle w:val="BodyA"/>
              <w:widowControl w:val="false"/>
              <w:spacing w:lineRule="auto" w:line="240" w:before="0" w:after="0"/>
              <w:rPr/>
            </w:pPr>
            <w:r>
              <w:rPr>
                <w:b/>
                <w:bCs/>
                <w:sz w:val="18"/>
                <w:szCs w:val="18"/>
              </w:rPr>
              <w:t>SIGNED (CLERK):</w:t>
            </w:r>
          </w:p>
        </w:tc>
        <w:tc>
          <w:tcPr>
            <w:tcW w:w="2346" w:type="dxa"/>
            <w:tcBorders/>
            <w:shd w:color="auto" w:fill="auto" w:val="clear"/>
            <w:vAlign w:val="center"/>
          </w:tcPr>
          <w:p>
            <w:pPr>
              <w:pStyle w:val="BodyA"/>
              <w:widowControl w:val="false"/>
              <w:spacing w:lineRule="auto" w:line="240" w:before="0" w:after="0"/>
              <w:rPr/>
            </w:pPr>
            <w:r>
              <w:rPr>
                <w:b/>
                <w:bCs/>
                <w:sz w:val="18"/>
                <w:szCs w:val="18"/>
              </w:rPr>
              <w:t>DATE</w:t>
            </w:r>
            <w:r>
              <w:rPr>
                <w:b/>
                <w:bCs/>
                <w:color w:val="auto"/>
                <w:sz w:val="18"/>
                <w:szCs w:val="18"/>
              </w:rPr>
              <w:t xml:space="preserve">: </w:t>
            </w:r>
          </w:p>
        </w:tc>
      </w:tr>
    </w:tbl>
    <w:p>
      <w:pPr>
        <w:pStyle w:val="BodyA"/>
        <w:spacing w:lineRule="auto" w:line="240" w:before="0" w:after="0"/>
        <w:jc w:val="both"/>
        <w:rPr/>
      </w:pPr>
      <w:r>
        <w:rPr/>
      </w:r>
    </w:p>
    <w:p>
      <w:pPr>
        <w:pStyle w:val="BodyA"/>
        <w:spacing w:lineRule="auto" w:line="240" w:before="0" w:after="0"/>
        <w:jc w:val="both"/>
        <w:rPr>
          <w:b/>
          <w:b/>
        </w:rPr>
      </w:pPr>
      <w:r>
        <w:rPr>
          <w:b/>
        </w:rPr>
        <w:t xml:space="preserve"> </w:t>
      </w:r>
    </w:p>
    <w:sectPr>
      <w:headerReference w:type="default" r:id="rId4"/>
      <w:footerReference w:type="default" r:id="rId5"/>
      <w:type w:val="nextPage"/>
      <w:pgSz w:w="11906" w:h="16838"/>
      <w:pgMar w:left="567" w:right="565" w:header="562" w:top="851" w:footer="562" w:bottom="619"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8086" w:leader="none"/>
      </w:tabs>
      <w:spacing w:before="0" w:after="240"/>
      <w:jc w:val="right"/>
      <w:rPr/>
    </w:pPr>
    <w:r>
      <w:rPr>
        <w:sz w:val="18"/>
        <w:szCs w:val="18"/>
      </w:rPr>
      <w:tab/>
      <w:t xml:space="preserve">Page </w:t>
    </w:r>
    <w:r>
      <w:rPr>
        <w:sz w:val="18"/>
        <w:szCs w:val="18"/>
      </w:rPr>
      <w:fldChar w:fldCharType="begin"/>
    </w:r>
    <w:r>
      <w:rPr>
        <w:sz w:val="18"/>
        <w:szCs w:val="18"/>
      </w:rPr>
      <w:instrText>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NUMPAGES </w:instrText>
    </w:r>
    <w:r>
      <w:rPr>
        <w:sz w:val="18"/>
        <w:szCs w:val="18"/>
      </w:rPr>
      <w:fldChar w:fldCharType="separate"/>
    </w:r>
    <w:r>
      <w:rPr>
        <w:sz w:val="18"/>
        <w:szCs w:val="18"/>
      </w:rPr>
      <w:t>2</w:t>
    </w:r>
    <w:r>
      <w:rPr>
        <w:sz w:val="18"/>
        <w:szCs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A"/>
      <w:tabs>
        <w:tab w:val="clear" w:pos="720"/>
        <w:tab w:val="left" w:pos="1505" w:leader="none"/>
      </w:tabs>
      <w:spacing w:before="0" w:after="240"/>
      <w:rPr/>
    </w:pPr>
    <w:r>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fd1104"/>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ing2Char" w:customStyle="1">
    <w:name w:val="Heading 2 Char"/>
    <w:basedOn w:val="DefaultParagraphFont"/>
    <w:link w:val="Heading2"/>
    <w:uiPriority w:val="9"/>
    <w:qFormat/>
    <w:rsid w:val="00fd1104"/>
    <w:rPr>
      <w:rFonts w:eastAsia="Times New Roman"/>
      <w:b/>
      <w:bCs/>
      <w:sz w:val="36"/>
      <w:szCs w:val="36"/>
    </w:rPr>
  </w:style>
  <w:style w:type="character" w:styleId="Ho" w:customStyle="1">
    <w:name w:val="ho"/>
    <w:basedOn w:val="DefaultParagraphFont"/>
    <w:qFormat/>
    <w:rsid w:val="00fd110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0"/>
      <w:sz w:val="22"/>
      <w:szCs w:val="22"/>
      <w:u w:val="none" w:color="000000"/>
      <w:lang w:val="en-US" w:eastAsia="en-GB" w:bidi="ar-SA"/>
    </w:rPr>
  </w:style>
  <w:style w:type="paragraph" w:styleId="BodyB" w:customStyle="1">
    <w:name w:val="Body B"/>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NoSpacing">
    <w:name w:val="No Spacing"/>
    <w:qFormat/>
    <w:rsid w:val="005d6488"/>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E907-0D33-418D-BDF9-E0D07EFA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Application>LibreOffice/7.1.1.2$Windows_X86_64 LibreOffice_project/fe0b08f4af1bacafe4c7ecc87ce55bb426164676</Application>
  <AppVersion>15.0000</AppVersion>
  <Pages>2</Pages>
  <Words>795</Words>
  <Characters>4194</Characters>
  <CharactersWithSpaces>4943</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2021-06-08T05:55:00Z</dcterms:created>
  <dc:creator>Carol</dc:creator>
  <dc:description/>
  <dc:language>en-GB</dc:language>
  <cp:lastModifiedBy/>
  <cp:lastPrinted>2020-09-07T12:24:00Z</cp:lastPrinted>
  <dcterms:modified xsi:type="dcterms:W3CDTF">2025-05-06T21:48:15Z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file>